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90" w:rsidRPr="00571568" w:rsidRDefault="00974290" w:rsidP="009B34AA">
      <w:pPr>
        <w:pStyle w:val="Header"/>
        <w:tabs>
          <w:tab w:val="clear" w:pos="4536"/>
          <w:tab w:val="clear" w:pos="9072"/>
          <w:tab w:val="left" w:pos="4155"/>
        </w:tabs>
        <w:snapToGrid w:val="0"/>
        <w:rPr>
          <w:rFonts w:ascii="Garamond" w:hAnsi="Garamond"/>
          <w:b/>
          <w:spacing w:val="-24"/>
        </w:rPr>
      </w:pPr>
    </w:p>
    <w:p w:rsidR="00974290" w:rsidRPr="00571568" w:rsidRDefault="00974290" w:rsidP="009B34AA">
      <w:pPr>
        <w:pStyle w:val="Header"/>
        <w:tabs>
          <w:tab w:val="clear" w:pos="4536"/>
          <w:tab w:val="clear" w:pos="9072"/>
          <w:tab w:val="left" w:pos="4155"/>
        </w:tabs>
        <w:snapToGrid w:val="0"/>
        <w:rPr>
          <w:rFonts w:ascii="Garamond" w:hAnsi="Garamond"/>
          <w:b/>
          <w:spacing w:val="-24"/>
        </w:rPr>
      </w:pPr>
    </w:p>
    <w:p w:rsidR="00974290" w:rsidRPr="00571568" w:rsidRDefault="00974290" w:rsidP="00251C3A">
      <w:pPr>
        <w:pStyle w:val="BodyText"/>
        <w:spacing w:line="276" w:lineRule="auto"/>
        <w:ind w:right="408"/>
        <w:jc w:val="center"/>
      </w:pPr>
      <w:r>
        <w:t>Znak ARM 02/12</w:t>
      </w:r>
      <w:r w:rsidRPr="00571568">
        <w:tab/>
        <w:t xml:space="preserve">                      </w:t>
      </w:r>
      <w:r>
        <w:t xml:space="preserve">               Warszawa, dnia 30 stycznia</w:t>
      </w:r>
      <w:r w:rsidRPr="00571568">
        <w:t xml:space="preserve"> 201</w:t>
      </w:r>
      <w:r>
        <w:t>2</w:t>
      </w:r>
      <w:r w:rsidRPr="00571568">
        <w:t xml:space="preserve"> r.</w:t>
      </w:r>
    </w:p>
    <w:p w:rsidR="00974290" w:rsidRPr="00571568" w:rsidRDefault="00974290" w:rsidP="009B34AA">
      <w:pPr>
        <w:pStyle w:val="Header"/>
        <w:tabs>
          <w:tab w:val="left" w:pos="708"/>
        </w:tabs>
      </w:pPr>
    </w:p>
    <w:p w:rsidR="00974290" w:rsidRPr="00571568" w:rsidRDefault="00974290" w:rsidP="009B34AA">
      <w:pPr>
        <w:pStyle w:val="Header"/>
        <w:tabs>
          <w:tab w:val="left" w:pos="708"/>
        </w:tabs>
      </w:pPr>
    </w:p>
    <w:p w:rsidR="00974290" w:rsidRPr="00571568" w:rsidRDefault="00974290" w:rsidP="009B34AA">
      <w:pPr>
        <w:pStyle w:val="Header"/>
        <w:tabs>
          <w:tab w:val="left" w:pos="708"/>
        </w:tabs>
      </w:pPr>
    </w:p>
    <w:p w:rsidR="00974290" w:rsidRDefault="00974290" w:rsidP="009B34AA">
      <w:pPr>
        <w:pStyle w:val="Heading5"/>
        <w:spacing w:line="360" w:lineRule="auto"/>
        <w:rPr>
          <w:sz w:val="28"/>
          <w:szCs w:val="28"/>
        </w:rPr>
      </w:pPr>
    </w:p>
    <w:p w:rsidR="00974290" w:rsidRPr="002126DC" w:rsidRDefault="00974290" w:rsidP="002126DC">
      <w:pPr>
        <w:rPr>
          <w:lang w:eastAsia="ar-SA"/>
        </w:rPr>
      </w:pPr>
    </w:p>
    <w:p w:rsidR="00974290" w:rsidRPr="00571568" w:rsidRDefault="00974290" w:rsidP="009B34AA">
      <w:pPr>
        <w:pStyle w:val="Heading5"/>
        <w:spacing w:line="360" w:lineRule="auto"/>
        <w:rPr>
          <w:sz w:val="32"/>
          <w:szCs w:val="28"/>
        </w:rPr>
      </w:pPr>
      <w:r w:rsidRPr="00571568">
        <w:rPr>
          <w:sz w:val="32"/>
          <w:szCs w:val="28"/>
        </w:rPr>
        <w:t>SPECYFIKACJA ISTOTNYCH WARUNKÓW ZAMÓWIENIA</w:t>
      </w:r>
    </w:p>
    <w:p w:rsidR="00974290" w:rsidRPr="00571568" w:rsidRDefault="00974290" w:rsidP="009B34AA">
      <w:pPr>
        <w:pStyle w:val="BodyText"/>
        <w:spacing w:line="276" w:lineRule="auto"/>
        <w:ind w:right="408"/>
        <w:jc w:val="center"/>
      </w:pPr>
    </w:p>
    <w:p w:rsidR="00974290" w:rsidRPr="00AB4FA3" w:rsidRDefault="00974290" w:rsidP="00AB4FA3">
      <w:pPr>
        <w:pStyle w:val="BodyText"/>
        <w:spacing w:before="20" w:after="20"/>
        <w:ind w:right="22"/>
        <w:jc w:val="center"/>
        <w:rPr>
          <w:b/>
          <w:u w:val="single"/>
        </w:rPr>
      </w:pPr>
      <w:r w:rsidRPr="00AB4FA3">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AB4FA3">
        <w:br/>
        <w:t xml:space="preserve">na </w:t>
      </w:r>
    </w:p>
    <w:p w:rsidR="00974290" w:rsidRPr="00571568" w:rsidRDefault="00974290" w:rsidP="009B34AA">
      <w:pPr>
        <w:pStyle w:val="BodyText"/>
        <w:spacing w:line="276" w:lineRule="auto"/>
        <w:ind w:right="408"/>
        <w:jc w:val="center"/>
        <w:rPr>
          <w:b/>
          <w:sz w:val="28"/>
          <w:szCs w:val="28"/>
          <w:u w:val="single"/>
        </w:rPr>
      </w:pPr>
    </w:p>
    <w:p w:rsidR="00974290" w:rsidRPr="00571568" w:rsidRDefault="00974290" w:rsidP="009B34AA">
      <w:pPr>
        <w:pStyle w:val="BodyText"/>
        <w:spacing w:line="276" w:lineRule="auto"/>
        <w:ind w:right="408"/>
        <w:jc w:val="center"/>
        <w:rPr>
          <w:b/>
          <w:sz w:val="28"/>
          <w:szCs w:val="28"/>
          <w:u w:val="single"/>
        </w:rPr>
      </w:pPr>
    </w:p>
    <w:p w:rsidR="00974290" w:rsidRPr="00571568" w:rsidRDefault="00974290" w:rsidP="002126DC">
      <w:pPr>
        <w:pStyle w:val="BodyText2"/>
      </w:pPr>
      <w:r>
        <w:rPr>
          <w:b/>
          <w:sz w:val="28"/>
          <w:szCs w:val="28"/>
          <w:u w:val="single"/>
          <w:lang w:eastAsia="pl-PL"/>
        </w:rPr>
        <w:t>L</w:t>
      </w:r>
      <w:r w:rsidRPr="002126DC">
        <w:rPr>
          <w:b/>
          <w:sz w:val="28"/>
          <w:szCs w:val="28"/>
          <w:u w:val="single"/>
          <w:lang w:eastAsia="pl-PL"/>
        </w:rPr>
        <w:t>easing operacyjny z opcją wykupu</w:t>
      </w:r>
      <w:r>
        <w:rPr>
          <w:b/>
          <w:sz w:val="28"/>
          <w:szCs w:val="28"/>
          <w:u w:val="single"/>
          <w:lang w:eastAsia="pl-PL"/>
        </w:rPr>
        <w:t xml:space="preserve"> 1 samochodu</w:t>
      </w:r>
      <w:r w:rsidRPr="002126DC">
        <w:rPr>
          <w:b/>
          <w:sz w:val="28"/>
          <w:szCs w:val="28"/>
          <w:u w:val="single"/>
          <w:lang w:eastAsia="pl-PL"/>
        </w:rPr>
        <w:t xml:space="preserve"> osobow</w:t>
      </w:r>
      <w:r>
        <w:rPr>
          <w:b/>
          <w:sz w:val="28"/>
          <w:szCs w:val="28"/>
          <w:u w:val="single"/>
          <w:lang w:eastAsia="pl-PL"/>
        </w:rPr>
        <w:t>ego</w:t>
      </w:r>
      <w:r w:rsidRPr="002126DC">
        <w:rPr>
          <w:b/>
          <w:sz w:val="28"/>
          <w:szCs w:val="28"/>
          <w:u w:val="single"/>
          <w:lang w:eastAsia="pl-PL"/>
        </w:rPr>
        <w:t xml:space="preserve"> </w:t>
      </w:r>
    </w:p>
    <w:p w:rsidR="00974290" w:rsidRPr="00571568" w:rsidRDefault="00974290" w:rsidP="009B34AA">
      <w:pPr>
        <w:pStyle w:val="BodyText2"/>
        <w:spacing w:line="276" w:lineRule="auto"/>
        <w:jc w:val="left"/>
      </w:pPr>
    </w:p>
    <w:p w:rsidR="00974290" w:rsidRPr="00571568" w:rsidRDefault="00974290" w:rsidP="009B34AA">
      <w:pPr>
        <w:pStyle w:val="BodyText2"/>
        <w:spacing w:line="276" w:lineRule="auto"/>
        <w:jc w:val="left"/>
      </w:pPr>
    </w:p>
    <w:p w:rsidR="00974290" w:rsidRPr="00571568" w:rsidRDefault="00974290" w:rsidP="009B34AA">
      <w:pPr>
        <w:pStyle w:val="BodyText2"/>
        <w:spacing w:line="276" w:lineRule="auto"/>
        <w:jc w:val="left"/>
      </w:pPr>
    </w:p>
    <w:p w:rsidR="00974290" w:rsidRPr="00571568" w:rsidRDefault="00974290" w:rsidP="009B34AA">
      <w:pPr>
        <w:pStyle w:val="BodyText2"/>
        <w:spacing w:line="276" w:lineRule="auto"/>
        <w:jc w:val="left"/>
      </w:pPr>
    </w:p>
    <w:p w:rsidR="00974290" w:rsidRPr="00571568" w:rsidRDefault="00974290" w:rsidP="009B34AA">
      <w:pPr>
        <w:pStyle w:val="BodyText2"/>
        <w:spacing w:line="276" w:lineRule="auto"/>
        <w:jc w:val="left"/>
        <w:rPr>
          <w:b/>
        </w:rPr>
      </w:pPr>
    </w:p>
    <w:p w:rsidR="00974290" w:rsidRPr="00571568" w:rsidRDefault="00974290" w:rsidP="009B34AA">
      <w:pPr>
        <w:pStyle w:val="BodyText2"/>
        <w:spacing w:line="276" w:lineRule="auto"/>
        <w:jc w:val="left"/>
      </w:pPr>
      <w:r w:rsidRPr="00571568">
        <w:t>Użyte w Specyfikacji terminy mają następujące znaczenie:</w:t>
      </w:r>
    </w:p>
    <w:p w:rsidR="00974290" w:rsidRPr="00571568" w:rsidRDefault="00974290" w:rsidP="009B34AA">
      <w:pPr>
        <w:pStyle w:val="BodyText2"/>
        <w:spacing w:line="276" w:lineRule="auto"/>
        <w:jc w:val="left"/>
      </w:pPr>
      <w:r w:rsidRPr="00571568">
        <w:t xml:space="preserve">1) </w:t>
      </w:r>
      <w:r w:rsidRPr="00571568">
        <w:rPr>
          <w:b/>
        </w:rPr>
        <w:t>„Zamawiający</w:t>
      </w:r>
      <w:r w:rsidRPr="00571568">
        <w:t xml:space="preserve">” – Agencja Rozwoju Mazowsza S.A. z siedzibą w Warszawie </w:t>
      </w:r>
    </w:p>
    <w:p w:rsidR="00974290" w:rsidRPr="00571568" w:rsidRDefault="00974290" w:rsidP="009B34AA">
      <w:pPr>
        <w:pStyle w:val="BodyText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rsidR="00974290" w:rsidRPr="00571568" w:rsidRDefault="00974290" w:rsidP="009B34AA">
      <w:pPr>
        <w:pStyle w:val="BodyText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rsidR="00974290" w:rsidRPr="00571568" w:rsidRDefault="00974290" w:rsidP="009B34AA">
      <w:pPr>
        <w:pStyle w:val="BodyText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2010 r. Nr 113, poz. 759 ze zmianami),</w:t>
      </w:r>
    </w:p>
    <w:p w:rsidR="00974290" w:rsidRPr="00571568" w:rsidRDefault="00974290" w:rsidP="009B34AA">
      <w:pPr>
        <w:pStyle w:val="BodyText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rsidR="00974290" w:rsidRPr="00571568"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rPr>
          <w:b/>
          <w:bCs/>
        </w:rPr>
      </w:pPr>
    </w:p>
    <w:p w:rsidR="00974290" w:rsidRDefault="00974290" w:rsidP="009B34AA">
      <w:pPr>
        <w:pStyle w:val="BodyText2"/>
        <w:spacing w:line="276" w:lineRule="auto"/>
        <w:jc w:val="left"/>
        <w:rPr>
          <w:b/>
          <w:bCs/>
        </w:rPr>
      </w:pPr>
    </w:p>
    <w:p w:rsidR="00974290" w:rsidRDefault="00974290" w:rsidP="009B34AA">
      <w:pPr>
        <w:pStyle w:val="BodyText2"/>
        <w:spacing w:line="276" w:lineRule="auto"/>
        <w:jc w:val="left"/>
        <w:rPr>
          <w:b/>
          <w:bCs/>
        </w:rPr>
      </w:pPr>
    </w:p>
    <w:p w:rsidR="00974290" w:rsidRDefault="00974290" w:rsidP="009B34AA">
      <w:pPr>
        <w:pStyle w:val="BodyText2"/>
        <w:spacing w:line="276" w:lineRule="auto"/>
        <w:jc w:val="left"/>
        <w:rPr>
          <w:b/>
          <w:bCs/>
        </w:rPr>
      </w:pPr>
    </w:p>
    <w:p w:rsidR="00974290"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rPr>
          <w:b/>
          <w:bCs/>
        </w:rPr>
      </w:pPr>
    </w:p>
    <w:p w:rsidR="00974290" w:rsidRPr="00571568" w:rsidRDefault="00974290" w:rsidP="009B34AA">
      <w:pPr>
        <w:pStyle w:val="BodyText2"/>
        <w:spacing w:line="276" w:lineRule="auto"/>
        <w:jc w:val="left"/>
      </w:pPr>
      <w:r w:rsidRPr="00571568">
        <w:rPr>
          <w:b/>
          <w:bCs/>
        </w:rPr>
        <w:t>1.  ZAMAWIAJĄCY</w:t>
      </w:r>
      <w:r w:rsidRPr="00571568">
        <w:t>:</w:t>
      </w:r>
    </w:p>
    <w:p w:rsidR="00974290" w:rsidRPr="00571568" w:rsidRDefault="00974290" w:rsidP="009B34AA">
      <w:pPr>
        <w:pStyle w:val="BodyText2"/>
        <w:spacing w:line="276" w:lineRule="auto"/>
        <w:jc w:val="left"/>
        <w:rPr>
          <w:b/>
        </w:rPr>
      </w:pPr>
      <w:r w:rsidRPr="00571568">
        <w:rPr>
          <w:b/>
        </w:rPr>
        <w:t>Agencja Rozwoju Mazowsza S.A.</w:t>
      </w:r>
    </w:p>
    <w:p w:rsidR="00974290" w:rsidRDefault="00974290" w:rsidP="009B34AA">
      <w:pPr>
        <w:pStyle w:val="BodyText2"/>
        <w:spacing w:line="276" w:lineRule="auto"/>
        <w:jc w:val="left"/>
        <w:rPr>
          <w:b/>
        </w:rPr>
      </w:pPr>
      <w:r>
        <w:rPr>
          <w:b/>
        </w:rPr>
        <w:t>ul. Nowy Zjazd 1</w:t>
      </w:r>
    </w:p>
    <w:p w:rsidR="00974290" w:rsidRDefault="00974290" w:rsidP="009B34AA">
      <w:pPr>
        <w:pStyle w:val="BodyText2"/>
        <w:spacing w:line="276" w:lineRule="auto"/>
        <w:jc w:val="left"/>
        <w:rPr>
          <w:b/>
        </w:rPr>
      </w:pPr>
      <w:r>
        <w:rPr>
          <w:b/>
        </w:rPr>
        <w:t>00-301 Warszawa</w:t>
      </w:r>
    </w:p>
    <w:p w:rsidR="00974290" w:rsidRPr="00AB4FA3" w:rsidRDefault="00974290" w:rsidP="009B34AA">
      <w:pPr>
        <w:pStyle w:val="BodyText2"/>
        <w:spacing w:line="276" w:lineRule="auto"/>
        <w:jc w:val="left"/>
        <w:rPr>
          <w:b/>
          <w:u w:val="single"/>
        </w:rPr>
      </w:pPr>
      <w:r w:rsidRPr="00AB4FA3">
        <w:rPr>
          <w:b/>
          <w:u w:val="single"/>
        </w:rPr>
        <w:t>Adres korespondencyjny: ul. Brechta 3, 03-472 Warszawa</w:t>
      </w:r>
    </w:p>
    <w:p w:rsidR="00974290" w:rsidRPr="00571568" w:rsidRDefault="00974290" w:rsidP="009B34AA">
      <w:pPr>
        <w:pStyle w:val="BodyText2"/>
        <w:spacing w:line="276" w:lineRule="auto"/>
        <w:jc w:val="left"/>
        <w:rPr>
          <w:b/>
        </w:rPr>
      </w:pPr>
      <w:r>
        <w:rPr>
          <w:b/>
        </w:rPr>
        <w:t>tel. 22</w:t>
      </w:r>
      <w:r w:rsidRPr="00571568">
        <w:rPr>
          <w:b/>
        </w:rPr>
        <w:t xml:space="preserve"> 566 47 60, fax (22) 843 83 31</w:t>
      </w:r>
    </w:p>
    <w:p w:rsidR="00974290" w:rsidRPr="00571568" w:rsidRDefault="00974290" w:rsidP="009B34AA">
      <w:pPr>
        <w:pStyle w:val="BodyText2"/>
        <w:spacing w:line="276" w:lineRule="auto"/>
        <w:jc w:val="left"/>
        <w:rPr>
          <w:b/>
          <w:lang w:val="de-DE"/>
        </w:rPr>
      </w:pPr>
      <w:r w:rsidRPr="00571568">
        <w:rPr>
          <w:b/>
        </w:rPr>
        <w:t xml:space="preserve">NIP: 521-337-46-90, REGON: 140391839 </w:t>
      </w:r>
    </w:p>
    <w:p w:rsidR="00974290" w:rsidRPr="00571568" w:rsidRDefault="00974290" w:rsidP="009B34AA">
      <w:pPr>
        <w:pStyle w:val="BodyText2"/>
        <w:spacing w:line="276" w:lineRule="auto"/>
        <w:jc w:val="left"/>
        <w:rPr>
          <w:b/>
        </w:rPr>
      </w:pPr>
      <w:r w:rsidRPr="00571568">
        <w:rPr>
          <w:b/>
        </w:rPr>
        <w:t xml:space="preserve">adres strony internetowej: </w:t>
      </w:r>
      <w:hyperlink r:id="rId7" w:history="1">
        <w:r w:rsidRPr="00571568">
          <w:rPr>
            <w:rStyle w:val="Hyperlink"/>
            <w:b/>
            <w:color w:val="auto"/>
          </w:rPr>
          <w:t>www.armsa.pl</w:t>
        </w:r>
      </w:hyperlink>
    </w:p>
    <w:p w:rsidR="00974290" w:rsidRPr="00571568" w:rsidRDefault="00974290" w:rsidP="009B34AA">
      <w:pPr>
        <w:pStyle w:val="BodyText2"/>
        <w:spacing w:line="276" w:lineRule="auto"/>
        <w:jc w:val="left"/>
        <w:rPr>
          <w:bCs/>
        </w:rPr>
      </w:pPr>
    </w:p>
    <w:p w:rsidR="00974290" w:rsidRPr="00571568" w:rsidRDefault="00974290" w:rsidP="009B34AA">
      <w:pPr>
        <w:pStyle w:val="BodyText2"/>
        <w:spacing w:line="276" w:lineRule="auto"/>
        <w:jc w:val="left"/>
        <w:rPr>
          <w:b/>
          <w:bCs/>
        </w:rPr>
      </w:pPr>
      <w:r w:rsidRPr="00571568">
        <w:rPr>
          <w:b/>
          <w:bCs/>
        </w:rPr>
        <w:t>2.   TRYB UDZIELENIA ZAMÓWIENIA</w:t>
      </w:r>
    </w:p>
    <w:p w:rsidR="00974290" w:rsidRPr="00571568" w:rsidRDefault="00974290" w:rsidP="009B34AA">
      <w:pPr>
        <w:pStyle w:val="BodyText2"/>
        <w:spacing w:line="276" w:lineRule="auto"/>
        <w:jc w:val="both"/>
      </w:pPr>
    </w:p>
    <w:p w:rsidR="00974290" w:rsidRPr="00571568" w:rsidRDefault="00974290" w:rsidP="009B34AA">
      <w:pPr>
        <w:pStyle w:val="BodyText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w:t>
      </w:r>
      <w:r>
        <w:t xml:space="preserve">nie </w:t>
      </w:r>
      <w:r w:rsidRPr="00571568">
        <w:t>przekracza wyrażon</w:t>
      </w:r>
      <w:r>
        <w:t>ej</w:t>
      </w:r>
      <w:r w:rsidRPr="00571568">
        <w:t xml:space="preserve"> w złotych </w:t>
      </w:r>
      <w:r>
        <w:t>równowartość kwoty określonej w </w:t>
      </w:r>
      <w:r w:rsidRPr="00571568">
        <w:t xml:space="preserve">przepisach wydanych na podstawie art.  11 ust. 8 Ustawy. </w:t>
      </w:r>
    </w:p>
    <w:p w:rsidR="00974290" w:rsidRPr="00571568" w:rsidRDefault="00974290" w:rsidP="009B34AA">
      <w:pPr>
        <w:pStyle w:val="BodyText2"/>
        <w:spacing w:line="276" w:lineRule="auto"/>
        <w:jc w:val="both"/>
        <w:rPr>
          <w:b/>
          <w:bCs/>
        </w:rPr>
      </w:pPr>
    </w:p>
    <w:p w:rsidR="00974290" w:rsidRDefault="00974290" w:rsidP="009B34AA">
      <w:pPr>
        <w:pStyle w:val="BodyText2"/>
        <w:spacing w:line="276" w:lineRule="auto"/>
        <w:jc w:val="both"/>
        <w:rPr>
          <w:b/>
          <w:bCs/>
        </w:rPr>
      </w:pPr>
      <w:r>
        <w:rPr>
          <w:b/>
          <w:bCs/>
        </w:rPr>
        <w:t>3.   PRZEDMIOT ZAMÓWIENIA</w:t>
      </w:r>
    </w:p>
    <w:p w:rsidR="00974290" w:rsidRPr="00571568" w:rsidRDefault="00974290" w:rsidP="009B34AA">
      <w:pPr>
        <w:pStyle w:val="BodyText2"/>
        <w:spacing w:line="276" w:lineRule="auto"/>
        <w:jc w:val="both"/>
        <w:rPr>
          <w:b/>
          <w:bCs/>
        </w:rPr>
      </w:pPr>
    </w:p>
    <w:p w:rsidR="00974290" w:rsidRPr="00F42EE2" w:rsidRDefault="00974290" w:rsidP="002126DC">
      <w:pPr>
        <w:pStyle w:val="BodyText2"/>
        <w:numPr>
          <w:ilvl w:val="0"/>
          <w:numId w:val="11"/>
        </w:numPr>
        <w:tabs>
          <w:tab w:val="left" w:pos="180"/>
        </w:tabs>
        <w:spacing w:line="276" w:lineRule="auto"/>
        <w:jc w:val="both"/>
        <w:rPr>
          <w:szCs w:val="24"/>
        </w:rPr>
      </w:pPr>
      <w:r>
        <w:rPr>
          <w:szCs w:val="24"/>
        </w:rPr>
        <w:t>Przedmiotem zamówienia jest usługa</w:t>
      </w:r>
      <w:r w:rsidRPr="00F42EE2">
        <w:rPr>
          <w:szCs w:val="24"/>
        </w:rPr>
        <w:t xml:space="preserve"> leasingu operacyjnego z opcją wykupu </w:t>
      </w:r>
      <w:r>
        <w:rPr>
          <w:szCs w:val="24"/>
        </w:rPr>
        <w:t>1 samochodu osobowego oraz jego</w:t>
      </w:r>
      <w:r w:rsidRPr="00F42EE2">
        <w:rPr>
          <w:szCs w:val="24"/>
        </w:rPr>
        <w:t xml:space="preserve"> ubezpieczenie na czas trwania leasingu operacyjnego w zakresie AC, OC, NNW, Asistance i Assistance w ruchu zagranicznym pojazdów.</w:t>
      </w:r>
    </w:p>
    <w:p w:rsidR="00974290" w:rsidRPr="00F42EE2" w:rsidRDefault="00974290" w:rsidP="002126DC">
      <w:pPr>
        <w:pStyle w:val="BodyText2"/>
        <w:numPr>
          <w:ilvl w:val="0"/>
          <w:numId w:val="11"/>
        </w:numPr>
        <w:tabs>
          <w:tab w:val="left" w:pos="180"/>
        </w:tabs>
        <w:spacing w:line="276" w:lineRule="auto"/>
        <w:jc w:val="both"/>
        <w:rPr>
          <w:szCs w:val="24"/>
        </w:rPr>
      </w:pPr>
      <w:r w:rsidRPr="00F42EE2">
        <w:rPr>
          <w:szCs w:val="24"/>
        </w:rPr>
        <w:t>Szczegółowy opis przedmiotu leasingu zawiera załącznik nr 1 do SIWZ.</w:t>
      </w:r>
    </w:p>
    <w:p w:rsidR="00974290" w:rsidRPr="00F42EE2" w:rsidRDefault="00974290" w:rsidP="009B34AA">
      <w:pPr>
        <w:pStyle w:val="BodyText2"/>
        <w:numPr>
          <w:ilvl w:val="0"/>
          <w:numId w:val="11"/>
        </w:numPr>
        <w:tabs>
          <w:tab w:val="left" w:pos="180"/>
        </w:tabs>
        <w:spacing w:line="276" w:lineRule="auto"/>
        <w:jc w:val="both"/>
        <w:rPr>
          <w:szCs w:val="24"/>
        </w:rPr>
      </w:pPr>
      <w:r w:rsidRPr="00F42EE2">
        <w:rPr>
          <w:szCs w:val="24"/>
        </w:rPr>
        <w:t>Nazwy i kody określone we Wspólnym Słowniku Zamówień:</w:t>
      </w:r>
    </w:p>
    <w:p w:rsidR="00974290" w:rsidRPr="00F42EE2" w:rsidRDefault="00974290" w:rsidP="009B34AA">
      <w:pPr>
        <w:pStyle w:val="BodyText2"/>
        <w:numPr>
          <w:ilvl w:val="0"/>
          <w:numId w:val="3"/>
        </w:numPr>
        <w:tabs>
          <w:tab w:val="left" w:pos="426"/>
        </w:tabs>
        <w:spacing w:line="276" w:lineRule="auto"/>
        <w:jc w:val="both"/>
        <w:rPr>
          <w:szCs w:val="24"/>
        </w:rPr>
      </w:pPr>
      <w:r w:rsidRPr="00F42EE2">
        <w:rPr>
          <w:szCs w:val="24"/>
        </w:rPr>
        <w:t>Kod CPV 66114000-2 Usługi leasingu finansowego</w:t>
      </w:r>
    </w:p>
    <w:p w:rsidR="00974290" w:rsidRPr="00F42EE2" w:rsidRDefault="00974290" w:rsidP="009B34AA">
      <w:pPr>
        <w:pStyle w:val="BodyText2"/>
        <w:numPr>
          <w:ilvl w:val="0"/>
          <w:numId w:val="3"/>
        </w:numPr>
        <w:tabs>
          <w:tab w:val="left" w:pos="426"/>
        </w:tabs>
        <w:spacing w:line="276" w:lineRule="auto"/>
        <w:jc w:val="both"/>
        <w:rPr>
          <w:szCs w:val="24"/>
        </w:rPr>
      </w:pPr>
      <w:r w:rsidRPr="00F42EE2">
        <w:rPr>
          <w:szCs w:val="24"/>
        </w:rPr>
        <w:t>Kod CPV 34110000-1 Samochody osobowe</w:t>
      </w:r>
    </w:p>
    <w:p w:rsidR="00974290" w:rsidRPr="00F42EE2" w:rsidRDefault="00974290" w:rsidP="009B34AA">
      <w:pPr>
        <w:pStyle w:val="BodyText2"/>
        <w:numPr>
          <w:ilvl w:val="0"/>
          <w:numId w:val="11"/>
        </w:numPr>
        <w:tabs>
          <w:tab w:val="left" w:pos="180"/>
        </w:tabs>
        <w:spacing w:line="276" w:lineRule="auto"/>
        <w:jc w:val="both"/>
        <w:rPr>
          <w:szCs w:val="24"/>
        </w:rPr>
      </w:pPr>
      <w:r w:rsidRPr="00F42EE2">
        <w:rPr>
          <w:szCs w:val="24"/>
        </w:rPr>
        <w:t>W przypadku 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974290" w:rsidRPr="00571568" w:rsidRDefault="00974290" w:rsidP="009B34AA">
      <w:pPr>
        <w:pStyle w:val="BodyText2"/>
        <w:tabs>
          <w:tab w:val="left" w:pos="426"/>
        </w:tabs>
        <w:spacing w:line="276" w:lineRule="auto"/>
        <w:ind w:left="540" w:hanging="360"/>
        <w:jc w:val="both"/>
        <w:rPr>
          <w:szCs w:val="24"/>
        </w:rPr>
      </w:pPr>
    </w:p>
    <w:p w:rsidR="00974290" w:rsidRPr="00571568" w:rsidRDefault="00974290" w:rsidP="009B34AA">
      <w:pPr>
        <w:pStyle w:val="BodyText2"/>
        <w:tabs>
          <w:tab w:val="num" w:pos="1276"/>
        </w:tabs>
        <w:spacing w:line="276" w:lineRule="auto"/>
        <w:ind w:left="1276" w:hanging="1276"/>
        <w:jc w:val="both"/>
        <w:rPr>
          <w:b/>
          <w:bCs/>
        </w:rPr>
      </w:pPr>
      <w:r w:rsidRPr="00571568">
        <w:rPr>
          <w:b/>
          <w:bCs/>
        </w:rPr>
        <w:t>4.   TERMIN I MIEJSCE WYKONANIA ZAMÓWIENIA</w:t>
      </w:r>
    </w:p>
    <w:p w:rsidR="00974290" w:rsidRPr="00571568" w:rsidRDefault="00974290" w:rsidP="009B34AA">
      <w:pPr>
        <w:pStyle w:val="BodyText2"/>
        <w:tabs>
          <w:tab w:val="left" w:pos="0"/>
          <w:tab w:val="left" w:pos="142"/>
          <w:tab w:val="left" w:pos="426"/>
        </w:tabs>
        <w:spacing w:line="276" w:lineRule="auto"/>
        <w:ind w:left="360"/>
        <w:jc w:val="both"/>
        <w:rPr>
          <w:bCs/>
        </w:rPr>
      </w:pPr>
    </w:p>
    <w:p w:rsidR="00974290" w:rsidRDefault="00974290" w:rsidP="00E76BC7">
      <w:pPr>
        <w:pStyle w:val="BodyText2"/>
        <w:numPr>
          <w:ilvl w:val="0"/>
          <w:numId w:val="30"/>
        </w:numPr>
        <w:tabs>
          <w:tab w:val="left" w:pos="180"/>
        </w:tabs>
        <w:spacing w:line="276" w:lineRule="auto"/>
        <w:jc w:val="both"/>
      </w:pPr>
      <w:r w:rsidRPr="00E76BC7">
        <w:t xml:space="preserve">Wymagany termin realizacji zamówienia: </w:t>
      </w:r>
      <w:r>
        <w:t>36 miesięcy od daty wydania Zamawiającemu przedmiotu leasingu.</w:t>
      </w:r>
    </w:p>
    <w:p w:rsidR="00974290" w:rsidRPr="00E76BC7" w:rsidRDefault="00974290" w:rsidP="00E76BC7">
      <w:pPr>
        <w:pStyle w:val="BodyText2"/>
        <w:numPr>
          <w:ilvl w:val="0"/>
          <w:numId w:val="30"/>
        </w:numPr>
        <w:tabs>
          <w:tab w:val="left" w:pos="180"/>
        </w:tabs>
        <w:spacing w:line="276" w:lineRule="auto"/>
        <w:jc w:val="both"/>
      </w:pPr>
      <w:r>
        <w:t>Wymagany termin wydania przedmiotu leasingu Zamawiającemu: 7 dni od daty zawarcia umowy</w:t>
      </w:r>
      <w:r w:rsidRPr="00E76BC7">
        <w:t>.</w:t>
      </w:r>
    </w:p>
    <w:p w:rsidR="00974290" w:rsidRPr="00571568" w:rsidRDefault="00974290" w:rsidP="009B34AA">
      <w:pPr>
        <w:pStyle w:val="BodyText2"/>
        <w:tabs>
          <w:tab w:val="num" w:pos="1276"/>
        </w:tabs>
        <w:spacing w:line="276" w:lineRule="auto"/>
        <w:ind w:left="1276" w:hanging="1276"/>
        <w:jc w:val="both"/>
        <w:rPr>
          <w:bCs/>
        </w:rPr>
      </w:pPr>
    </w:p>
    <w:p w:rsidR="00974290" w:rsidRPr="00571568" w:rsidRDefault="00974290" w:rsidP="009B34AA">
      <w:pPr>
        <w:pStyle w:val="BodyText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rsidR="00974290" w:rsidRPr="00571568" w:rsidRDefault="00974290" w:rsidP="009B34AA">
      <w:pPr>
        <w:pStyle w:val="BodyText2"/>
        <w:tabs>
          <w:tab w:val="left" w:pos="567"/>
          <w:tab w:val="left" w:pos="709"/>
          <w:tab w:val="left" w:pos="993"/>
        </w:tabs>
        <w:spacing w:line="276" w:lineRule="auto"/>
        <w:ind w:left="360" w:hanging="360"/>
        <w:jc w:val="both"/>
        <w:rPr>
          <w:b/>
          <w:bCs/>
        </w:rPr>
      </w:pPr>
    </w:p>
    <w:p w:rsidR="00974290" w:rsidRPr="00571568" w:rsidRDefault="00974290" w:rsidP="009B34AA">
      <w:pPr>
        <w:pStyle w:val="BodyText2"/>
        <w:numPr>
          <w:ilvl w:val="0"/>
          <w:numId w:val="23"/>
        </w:numPr>
        <w:tabs>
          <w:tab w:val="left" w:pos="180"/>
        </w:tabs>
        <w:spacing w:line="276" w:lineRule="auto"/>
        <w:jc w:val="both"/>
        <w:rPr>
          <w:b/>
          <w:bCs/>
        </w:rPr>
      </w:pPr>
      <w:r w:rsidRPr="00571568">
        <w:t>O udzielenie zamówienia mogą ubiegać się wykonawcy, którzy nie podlegają wykluczeniu z postępowania i spełniają warunki, dotyczące:</w:t>
      </w:r>
    </w:p>
    <w:p w:rsidR="00974290" w:rsidRPr="00571568" w:rsidRDefault="00974290" w:rsidP="009B34AA">
      <w:pPr>
        <w:pStyle w:val="BodyText2"/>
        <w:numPr>
          <w:ilvl w:val="0"/>
          <w:numId w:val="4"/>
        </w:numPr>
        <w:tabs>
          <w:tab w:val="left" w:pos="426"/>
        </w:tabs>
        <w:spacing w:line="276" w:lineRule="auto"/>
        <w:jc w:val="both"/>
      </w:pPr>
      <w:r w:rsidRPr="00571568">
        <w:t>posiadania uprawnień do wykonywania określonej działalności lub czynności, jeżeli przepisy prawa nakładają obowiązek ich posiadania;</w:t>
      </w:r>
    </w:p>
    <w:p w:rsidR="00974290" w:rsidRPr="00571568" w:rsidRDefault="00974290" w:rsidP="00513EB8">
      <w:pPr>
        <w:pStyle w:val="BodyText2"/>
        <w:numPr>
          <w:ilvl w:val="0"/>
          <w:numId w:val="4"/>
        </w:numPr>
        <w:tabs>
          <w:tab w:val="left" w:pos="426"/>
        </w:tabs>
        <w:spacing w:line="276" w:lineRule="auto"/>
        <w:jc w:val="both"/>
      </w:pPr>
      <w:r w:rsidRPr="00571568">
        <w:t>pos</w:t>
      </w:r>
      <w:r>
        <w:t>iadania wiedzy i doświadczenia;</w:t>
      </w:r>
    </w:p>
    <w:p w:rsidR="00974290" w:rsidRDefault="00974290" w:rsidP="00513EB8">
      <w:pPr>
        <w:pStyle w:val="BodyText2"/>
        <w:numPr>
          <w:ilvl w:val="0"/>
          <w:numId w:val="4"/>
        </w:numPr>
        <w:tabs>
          <w:tab w:val="left" w:pos="426"/>
        </w:tabs>
        <w:spacing w:line="276" w:lineRule="auto"/>
        <w:jc w:val="both"/>
      </w:pPr>
      <w:r w:rsidRPr="00571568">
        <w:t>dysponowania odpowiednim potencjałem technicznym oraz osobami zd</w:t>
      </w:r>
      <w:r>
        <w:t>olnymi do wykonania zamówienia;</w:t>
      </w:r>
    </w:p>
    <w:p w:rsidR="00974290" w:rsidRDefault="00974290" w:rsidP="00513EB8">
      <w:pPr>
        <w:pStyle w:val="BodyText2"/>
        <w:numPr>
          <w:ilvl w:val="0"/>
          <w:numId w:val="4"/>
        </w:numPr>
        <w:tabs>
          <w:tab w:val="left" w:pos="426"/>
        </w:tabs>
        <w:spacing w:line="276" w:lineRule="auto"/>
        <w:jc w:val="both"/>
      </w:pPr>
      <w:r w:rsidRPr="00571568">
        <w:t>sytu</w:t>
      </w:r>
      <w:r>
        <w:t>acji ekonomicznej i finansowej.</w:t>
      </w:r>
    </w:p>
    <w:p w:rsidR="00974290" w:rsidRPr="00571568" w:rsidRDefault="00974290" w:rsidP="009B34AA">
      <w:pPr>
        <w:pStyle w:val="BodyText2"/>
        <w:numPr>
          <w:ilvl w:val="0"/>
          <w:numId w:val="23"/>
        </w:numPr>
        <w:tabs>
          <w:tab w:val="left" w:pos="426"/>
        </w:tabs>
        <w:spacing w:line="276" w:lineRule="auto"/>
        <w:jc w:val="both"/>
      </w:pPr>
      <w:r w:rsidRPr="00571568">
        <w:t xml:space="preserve">Ocena spełnienia warunków udziału w postępowaniu nastąpi na podstawie przedstawionych przez Wykonawcę dokumentów, o których mowa w Rozdziale 6 SIWZ – zgodnie z formułą: spełnia-nie spełnia. </w:t>
      </w:r>
    </w:p>
    <w:p w:rsidR="00974290" w:rsidRPr="00571568" w:rsidRDefault="00974290" w:rsidP="009B34AA">
      <w:pPr>
        <w:pStyle w:val="BodyText2"/>
        <w:tabs>
          <w:tab w:val="left" w:pos="426"/>
        </w:tabs>
        <w:spacing w:line="276" w:lineRule="auto"/>
        <w:ind w:left="540" w:hanging="360"/>
        <w:jc w:val="both"/>
        <w:rPr>
          <w:szCs w:val="24"/>
        </w:rPr>
      </w:pPr>
      <w:r w:rsidRPr="00571568">
        <w:rPr>
          <w:szCs w:val="24"/>
        </w:rPr>
        <w:tab/>
        <w:t xml:space="preserve"> </w:t>
      </w:r>
    </w:p>
    <w:p w:rsidR="00974290" w:rsidRPr="00571568" w:rsidRDefault="00974290" w:rsidP="009B34AA">
      <w:pPr>
        <w:pStyle w:val="BodyText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rsidR="00974290" w:rsidRPr="00571568" w:rsidRDefault="00974290" w:rsidP="009B34AA">
      <w:pPr>
        <w:pStyle w:val="BodyText2"/>
        <w:tabs>
          <w:tab w:val="left" w:pos="709"/>
          <w:tab w:val="left" w:pos="993"/>
        </w:tabs>
        <w:spacing w:line="276" w:lineRule="auto"/>
        <w:jc w:val="both"/>
        <w:rPr>
          <w:b/>
          <w:bCs/>
        </w:rPr>
      </w:pPr>
    </w:p>
    <w:p w:rsidR="00974290" w:rsidRPr="00513EB8" w:rsidRDefault="00974290" w:rsidP="00513EB8">
      <w:pPr>
        <w:pStyle w:val="BodyText2"/>
        <w:numPr>
          <w:ilvl w:val="0"/>
          <w:numId w:val="24"/>
        </w:numPr>
        <w:tabs>
          <w:tab w:val="left" w:pos="180"/>
        </w:tabs>
        <w:spacing w:line="276" w:lineRule="auto"/>
        <w:jc w:val="both"/>
        <w:rPr>
          <w:bCs/>
          <w:szCs w:val="24"/>
        </w:rPr>
      </w:pPr>
      <w:r w:rsidRPr="00571568">
        <w:t>W celu wykazania, że Wykonawca nie podlega wykluczeniu z postępowania</w:t>
      </w:r>
      <w:r>
        <w:t xml:space="preserve"> i spełnia </w:t>
      </w:r>
      <w:r w:rsidRPr="00513EB8">
        <w:rPr>
          <w:bCs/>
          <w:szCs w:val="24"/>
        </w:rPr>
        <w:t>warunki udziału w postępowaniu  należy przedłożyć:</w:t>
      </w:r>
    </w:p>
    <w:p w:rsidR="00974290" w:rsidRPr="00513EB8" w:rsidRDefault="00974290" w:rsidP="00E24037">
      <w:pPr>
        <w:numPr>
          <w:ilvl w:val="0"/>
          <w:numId w:val="6"/>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Pr>
          <w:rFonts w:ascii="Times New Roman" w:hAnsi="Times New Roman"/>
          <w:bCs/>
          <w:sz w:val="24"/>
          <w:szCs w:val="24"/>
        </w:rPr>
        <w:t>załącznik nr 3A</w:t>
      </w:r>
      <w:r w:rsidRPr="00571568">
        <w:rPr>
          <w:rFonts w:ascii="Times New Roman" w:hAnsi="Times New Roman"/>
          <w:bCs/>
          <w:sz w:val="24"/>
          <w:szCs w:val="24"/>
        </w:rPr>
        <w:t xml:space="preserve"> do SIWZ</w:t>
      </w:r>
      <w:r w:rsidRPr="00571568">
        <w:rPr>
          <w:rFonts w:ascii="Times New Roman" w:hAnsi="Times New Roman"/>
          <w:sz w:val="24"/>
          <w:szCs w:val="24"/>
        </w:rPr>
        <w:t>);</w:t>
      </w:r>
    </w:p>
    <w:p w:rsidR="00974290" w:rsidRDefault="00974290" w:rsidP="00513EB8">
      <w:pPr>
        <w:numPr>
          <w:ilvl w:val="0"/>
          <w:numId w:val="6"/>
        </w:numPr>
        <w:autoSpaceDE w:val="0"/>
        <w:autoSpaceDN w:val="0"/>
        <w:adjustRightInd w:val="0"/>
        <w:spacing w:after="0"/>
        <w:jc w:val="both"/>
        <w:rPr>
          <w:rFonts w:ascii="Times New Roman" w:hAnsi="Times New Roman"/>
          <w:bCs/>
          <w:sz w:val="24"/>
          <w:szCs w:val="24"/>
        </w:rPr>
      </w:pPr>
      <w:r w:rsidRPr="00513EB8">
        <w:rPr>
          <w:rFonts w:ascii="Times New Roman" w:hAnsi="Times New Roman"/>
          <w:bCs/>
          <w:sz w:val="24"/>
          <w:szCs w:val="24"/>
        </w:rPr>
        <w:t>oświadczenie o braku podstaw do wykluczenia z postępowania (wzór oświadczenia stanowi załącznik nr 3</w:t>
      </w:r>
      <w:r>
        <w:rPr>
          <w:rFonts w:ascii="Times New Roman" w:hAnsi="Times New Roman"/>
          <w:bCs/>
          <w:sz w:val="24"/>
          <w:szCs w:val="24"/>
        </w:rPr>
        <w:t>B</w:t>
      </w:r>
      <w:r w:rsidRPr="00513EB8">
        <w:rPr>
          <w:rFonts w:ascii="Times New Roman" w:hAnsi="Times New Roman"/>
          <w:bCs/>
          <w:sz w:val="24"/>
          <w:szCs w:val="24"/>
        </w:rPr>
        <w:t xml:space="preserve"> do SIWZ).</w:t>
      </w:r>
    </w:p>
    <w:p w:rsidR="00974290" w:rsidRPr="00571568" w:rsidRDefault="00974290" w:rsidP="009B34AA">
      <w:pPr>
        <w:pStyle w:val="BodyText2"/>
        <w:numPr>
          <w:ilvl w:val="0"/>
          <w:numId w:val="5"/>
        </w:numPr>
        <w:tabs>
          <w:tab w:val="left" w:pos="426"/>
        </w:tabs>
        <w:spacing w:line="276" w:lineRule="auto"/>
        <w:jc w:val="both"/>
      </w:pPr>
      <w:r w:rsidRPr="00571568">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rsidR="00974290" w:rsidRPr="00571568" w:rsidRDefault="00974290" w:rsidP="009B34AA">
      <w:pPr>
        <w:pStyle w:val="BodyText2"/>
        <w:numPr>
          <w:ilvl w:val="0"/>
          <w:numId w:val="24"/>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rsidR="00974290" w:rsidRDefault="00974290" w:rsidP="009B34AA">
      <w:pPr>
        <w:pStyle w:val="BodyText2"/>
        <w:numPr>
          <w:ilvl w:val="0"/>
          <w:numId w:val="24"/>
        </w:numPr>
        <w:tabs>
          <w:tab w:val="left" w:pos="180"/>
        </w:tabs>
        <w:spacing w:line="276" w:lineRule="auto"/>
        <w:jc w:val="both"/>
      </w:pPr>
      <w:r w:rsidRPr="00571568">
        <w:t>Wszelkie dokumenty sporządzone w języku obcym winny być złożone wraz z tłumaczeniem na język polski.</w:t>
      </w:r>
    </w:p>
    <w:p w:rsidR="00974290" w:rsidRDefault="00974290" w:rsidP="00513EB8">
      <w:pPr>
        <w:pStyle w:val="BodyText2"/>
        <w:numPr>
          <w:ilvl w:val="0"/>
          <w:numId w:val="24"/>
        </w:numPr>
        <w:tabs>
          <w:tab w:val="left" w:pos="180"/>
        </w:tabs>
        <w:spacing w:line="276" w:lineRule="auto"/>
        <w:jc w:val="both"/>
      </w:pPr>
      <w:r w:rsidRPr="00571568">
        <w:t>Jeżeli wykonawca ma siedzibę lub miejsce zamieszkania poza terytorium Rzeczypospolitej Polskiej, zamiast dokumentów, o których mowa w pkt 1)</w:t>
      </w:r>
      <w:r>
        <w:t xml:space="preserve"> ppkt. b</w:t>
      </w:r>
      <w:r w:rsidRPr="00513EB8">
        <w:rPr>
          <w:szCs w:val="24"/>
        </w:rPr>
        <w:t xml:space="preserve">) składa dokument lub dokumenty wystawione w kraju, w którym ma siedzibę lub miejsce zamieszkania, potwierdzające że  </w:t>
      </w:r>
      <w:r>
        <w:rPr>
          <w:szCs w:val="24"/>
        </w:rPr>
        <w:t>n</w:t>
      </w:r>
      <w:r w:rsidRPr="00513EB8">
        <w:rPr>
          <w:szCs w:val="24"/>
        </w:rPr>
        <w:t>ie otwarto jego likwidacji ani nie ogłoszono upadłości</w:t>
      </w:r>
      <w:r>
        <w:rPr>
          <w:szCs w:val="24"/>
        </w:rPr>
        <w:t>.</w:t>
      </w:r>
      <w:r w:rsidRPr="00513EB8">
        <w:t xml:space="preserve"> </w:t>
      </w:r>
      <w:r>
        <w:t xml:space="preserve">Dokumenty </w:t>
      </w:r>
      <w:r w:rsidRPr="00571568">
        <w:t>powinny być wystawione nie wcześniej niż 6 miesięcy przed upływem terminu składania ofert.</w:t>
      </w:r>
    </w:p>
    <w:p w:rsidR="00974290" w:rsidRPr="00571568" w:rsidRDefault="00974290" w:rsidP="009B34AA">
      <w:pPr>
        <w:pStyle w:val="BodyText2"/>
        <w:numPr>
          <w:ilvl w:val="0"/>
          <w:numId w:val="24"/>
        </w:numPr>
        <w:tabs>
          <w:tab w:val="left" w:pos="180"/>
        </w:tabs>
        <w:spacing w:line="276" w:lineRule="auto"/>
        <w:jc w:val="both"/>
      </w:pPr>
      <w:r w:rsidRPr="00571568">
        <w:t xml:space="preserve">Jeżeli w miejscu zamieszkania osoby lub w kraju, w którym Wykonawca ma siedzibę lub miejsce zamieszkania, nie wydaje się dokumentów, o których mowa w pkt. </w:t>
      </w:r>
      <w:r>
        <w:t>4</w:t>
      </w:r>
      <w:r w:rsidRPr="00571568">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w:t>
      </w:r>
      <w:r>
        <w:t>4</w:t>
      </w:r>
      <w:r w:rsidRPr="00571568">
        <w:t>)</w:t>
      </w:r>
      <w:r>
        <w:t xml:space="preserve"> w zakresie terminu wystawienia</w:t>
      </w:r>
      <w:r w:rsidRPr="00571568">
        <w:t xml:space="preserve"> stosuje się odpowiednio.</w:t>
      </w:r>
    </w:p>
    <w:p w:rsidR="00974290" w:rsidRPr="00571568" w:rsidRDefault="00974290" w:rsidP="009B34AA">
      <w:pPr>
        <w:pStyle w:val="BodyText2"/>
        <w:numPr>
          <w:ilvl w:val="0"/>
          <w:numId w:val="24"/>
        </w:numPr>
        <w:tabs>
          <w:tab w:val="left" w:pos="180"/>
        </w:tabs>
        <w:spacing w:line="276" w:lineRule="auto"/>
        <w:jc w:val="both"/>
      </w:pPr>
      <w:r w:rsidRPr="00571568">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74290" w:rsidRPr="00571568" w:rsidRDefault="00974290" w:rsidP="009B34AA">
      <w:pPr>
        <w:pStyle w:val="BodyText2"/>
        <w:numPr>
          <w:ilvl w:val="0"/>
          <w:numId w:val="24"/>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974290" w:rsidRPr="00571568" w:rsidRDefault="00974290" w:rsidP="009B34AA">
      <w:pPr>
        <w:pStyle w:val="BodyText2"/>
        <w:numPr>
          <w:ilvl w:val="0"/>
          <w:numId w:val="24"/>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rsidR="00974290" w:rsidRPr="00571568" w:rsidRDefault="00974290" w:rsidP="009B34AA">
      <w:pPr>
        <w:pStyle w:val="BodyText2"/>
        <w:numPr>
          <w:ilvl w:val="0"/>
          <w:numId w:val="24"/>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74290" w:rsidRPr="00571568" w:rsidRDefault="00974290" w:rsidP="009B34AA">
      <w:pPr>
        <w:pStyle w:val="BodyText2"/>
        <w:tabs>
          <w:tab w:val="left" w:pos="0"/>
          <w:tab w:val="left" w:pos="142"/>
          <w:tab w:val="left" w:pos="426"/>
        </w:tabs>
        <w:spacing w:line="276" w:lineRule="auto"/>
        <w:ind w:left="360"/>
        <w:jc w:val="both"/>
      </w:pPr>
      <w:r w:rsidRPr="00571568">
        <w:rPr>
          <w:rFonts w:ascii="Arial" w:hAnsi="Arial" w:cs="Arial"/>
          <w:sz w:val="20"/>
        </w:rPr>
        <w:t xml:space="preserve"> </w:t>
      </w:r>
    </w:p>
    <w:p w:rsidR="00974290" w:rsidRPr="00571568" w:rsidRDefault="00974290" w:rsidP="009B34AA">
      <w:pPr>
        <w:pStyle w:val="BodyText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rsidR="00974290" w:rsidRPr="00571568" w:rsidRDefault="00974290" w:rsidP="009B34AA">
      <w:pPr>
        <w:pStyle w:val="BodyText2"/>
        <w:tabs>
          <w:tab w:val="left" w:pos="993"/>
        </w:tabs>
        <w:spacing w:line="276" w:lineRule="auto"/>
        <w:ind w:left="360" w:hanging="360"/>
        <w:jc w:val="both"/>
        <w:rPr>
          <w:b/>
          <w:bCs/>
        </w:rPr>
      </w:pPr>
    </w:p>
    <w:p w:rsidR="00974290" w:rsidRPr="00571568" w:rsidRDefault="00974290" w:rsidP="009B34AA">
      <w:pPr>
        <w:pStyle w:val="BodyText2"/>
        <w:numPr>
          <w:ilvl w:val="0"/>
          <w:numId w:val="25"/>
        </w:numPr>
        <w:tabs>
          <w:tab w:val="left" w:pos="180"/>
        </w:tabs>
        <w:spacing w:line="276" w:lineRule="auto"/>
        <w:jc w:val="both"/>
      </w:pPr>
      <w:r w:rsidRPr="00571568">
        <w:t>Podstawowym sposobem porozumiewania się jest korespondencja pisemna przekazywana za   pomocą operatorów pocztowych względnie do rąk własnych.</w:t>
      </w:r>
    </w:p>
    <w:p w:rsidR="00974290" w:rsidRPr="00571568" w:rsidRDefault="00974290" w:rsidP="009B34AA">
      <w:pPr>
        <w:pStyle w:val="BodyText2"/>
        <w:numPr>
          <w:ilvl w:val="0"/>
          <w:numId w:val="25"/>
        </w:numPr>
        <w:tabs>
          <w:tab w:val="left" w:pos="180"/>
        </w:tabs>
        <w:spacing w:line="276" w:lineRule="auto"/>
        <w:jc w:val="both"/>
      </w:pPr>
      <w:r w:rsidRPr="00571568">
        <w:t>Zamawiający dopuszcza również porozumiewanie się za pomocą faksu - nr 22 566-47-97</w:t>
      </w:r>
      <w:r>
        <w:t xml:space="preserve"> bądź e-maila na adres </w:t>
      </w:r>
      <w:hyperlink r:id="rId8" w:history="1">
        <w:r w:rsidRPr="00617E3F">
          <w:rPr>
            <w:rStyle w:val="Hyperlink"/>
          </w:rPr>
          <w:t>m.kasperska@armsa.pl</w:t>
        </w:r>
      </w:hyperlink>
      <w:r>
        <w:t xml:space="preserve"> .</w:t>
      </w:r>
    </w:p>
    <w:p w:rsidR="00974290" w:rsidRPr="00571568" w:rsidRDefault="00974290" w:rsidP="009B34AA">
      <w:pPr>
        <w:pStyle w:val="BodyText2"/>
        <w:numPr>
          <w:ilvl w:val="0"/>
          <w:numId w:val="25"/>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rsidR="00974290" w:rsidRPr="00571568" w:rsidRDefault="00974290" w:rsidP="009B34AA">
      <w:pPr>
        <w:pStyle w:val="BodyText2"/>
        <w:numPr>
          <w:ilvl w:val="0"/>
          <w:numId w:val="25"/>
        </w:numPr>
        <w:tabs>
          <w:tab w:val="left" w:pos="180"/>
        </w:tabs>
        <w:spacing w:line="276" w:lineRule="auto"/>
        <w:jc w:val="both"/>
      </w:pPr>
      <w:r w:rsidRPr="00571568">
        <w:t>Osobą uprawnioną do k</w:t>
      </w:r>
      <w:r>
        <w:t xml:space="preserve">ontaktu z Wykonawcami jest Pani Magdalena Kasperska </w:t>
      </w:r>
      <w:r w:rsidRPr="00571568">
        <w:t>w dniach od poniedziałku do piątku w godzinach 08.00-14.00.</w:t>
      </w:r>
    </w:p>
    <w:p w:rsidR="00974290" w:rsidRPr="00571568" w:rsidRDefault="00974290" w:rsidP="009B34AA">
      <w:pPr>
        <w:pStyle w:val="BodyText2"/>
        <w:tabs>
          <w:tab w:val="left" w:pos="426"/>
        </w:tabs>
        <w:spacing w:line="276" w:lineRule="auto"/>
        <w:ind w:left="360"/>
        <w:jc w:val="both"/>
      </w:pPr>
    </w:p>
    <w:p w:rsidR="00974290" w:rsidRPr="00571568" w:rsidRDefault="00974290" w:rsidP="009B34AA">
      <w:pPr>
        <w:pStyle w:val="BodyText2"/>
        <w:tabs>
          <w:tab w:val="left" w:pos="993"/>
        </w:tabs>
        <w:spacing w:line="276" w:lineRule="auto"/>
        <w:jc w:val="both"/>
        <w:rPr>
          <w:b/>
          <w:bCs/>
        </w:rPr>
      </w:pPr>
      <w:r w:rsidRPr="00571568">
        <w:rPr>
          <w:b/>
          <w:bCs/>
        </w:rPr>
        <w:t>8.   WYMAGANIA DOTYCZĄCE WADIUM</w:t>
      </w:r>
    </w:p>
    <w:p w:rsidR="00974290" w:rsidRPr="00571568" w:rsidRDefault="00974290" w:rsidP="009B34AA">
      <w:pPr>
        <w:pStyle w:val="BodyText2"/>
        <w:tabs>
          <w:tab w:val="left" w:pos="993"/>
        </w:tabs>
        <w:spacing w:line="276" w:lineRule="auto"/>
        <w:jc w:val="both"/>
      </w:pP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Zamawiający żąda od Wykonawców wniesienia wadium w wysokości </w:t>
      </w:r>
      <w:r>
        <w:rPr>
          <w:szCs w:val="24"/>
        </w:rPr>
        <w:t>3</w:t>
      </w:r>
      <w:r w:rsidRPr="00010138">
        <w:rPr>
          <w:szCs w:val="24"/>
        </w:rPr>
        <w:t xml:space="preserve"> </w:t>
      </w:r>
      <w:r>
        <w:rPr>
          <w:szCs w:val="24"/>
        </w:rPr>
        <w:t>5</w:t>
      </w:r>
      <w:r w:rsidRPr="00010138">
        <w:rPr>
          <w:szCs w:val="24"/>
        </w:rPr>
        <w:t>00 zł (</w:t>
      </w:r>
      <w:r>
        <w:rPr>
          <w:szCs w:val="24"/>
        </w:rPr>
        <w:t>trzy</w:t>
      </w:r>
      <w:r w:rsidRPr="00010138">
        <w:rPr>
          <w:szCs w:val="24"/>
        </w:rPr>
        <w:t xml:space="preserve"> </w:t>
      </w:r>
      <w:r>
        <w:rPr>
          <w:szCs w:val="24"/>
        </w:rPr>
        <w:t xml:space="preserve">tysiące </w:t>
      </w:r>
      <w:r w:rsidRPr="00010138">
        <w:rPr>
          <w:szCs w:val="24"/>
        </w:rPr>
        <w:t>pięć</w:t>
      </w:r>
      <w:r>
        <w:rPr>
          <w:szCs w:val="24"/>
        </w:rPr>
        <w:t>set</w:t>
      </w:r>
      <w:r w:rsidRPr="00010138">
        <w:rPr>
          <w:szCs w:val="24"/>
        </w:rPr>
        <w:t xml:space="preserve"> złotych). </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Wadium wnosi się przed upływem terminu składania ofert. </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Wadium może być wnoszone w jednej lub kilku następujących formach: </w:t>
      </w:r>
    </w:p>
    <w:p w:rsidR="00974290" w:rsidRPr="00010138" w:rsidRDefault="00974290" w:rsidP="00010138">
      <w:pPr>
        <w:pStyle w:val="BodyText2"/>
        <w:numPr>
          <w:ilvl w:val="0"/>
          <w:numId w:val="9"/>
        </w:numPr>
        <w:tabs>
          <w:tab w:val="left" w:pos="426"/>
        </w:tabs>
        <w:jc w:val="both"/>
        <w:rPr>
          <w:szCs w:val="24"/>
        </w:rPr>
      </w:pPr>
      <w:r w:rsidRPr="00010138">
        <w:rPr>
          <w:szCs w:val="24"/>
        </w:rPr>
        <w:t xml:space="preserve"> pieniądzu; </w:t>
      </w:r>
    </w:p>
    <w:p w:rsidR="00974290" w:rsidRPr="00010138" w:rsidRDefault="00974290" w:rsidP="00010138">
      <w:pPr>
        <w:pStyle w:val="BodyText2"/>
        <w:numPr>
          <w:ilvl w:val="0"/>
          <w:numId w:val="9"/>
        </w:numPr>
        <w:tabs>
          <w:tab w:val="left" w:pos="426"/>
        </w:tabs>
        <w:jc w:val="both"/>
        <w:rPr>
          <w:szCs w:val="24"/>
        </w:rPr>
      </w:pPr>
      <w:r w:rsidRPr="00010138">
        <w:rPr>
          <w:szCs w:val="24"/>
        </w:rPr>
        <w:t xml:space="preserve">poręczeniach bankowych lub poręczeniach spółdzielczej kasy oszczędnościowo-kredytowej, z tym że poręczenie kasy jest zawsze poręczeniem pieniężnym; </w:t>
      </w:r>
    </w:p>
    <w:p w:rsidR="00974290" w:rsidRPr="00010138" w:rsidRDefault="00974290" w:rsidP="00010138">
      <w:pPr>
        <w:pStyle w:val="BodyText2"/>
        <w:numPr>
          <w:ilvl w:val="0"/>
          <w:numId w:val="9"/>
        </w:numPr>
        <w:tabs>
          <w:tab w:val="left" w:pos="426"/>
        </w:tabs>
        <w:jc w:val="both"/>
        <w:rPr>
          <w:szCs w:val="24"/>
        </w:rPr>
      </w:pPr>
      <w:r w:rsidRPr="00010138">
        <w:rPr>
          <w:szCs w:val="24"/>
        </w:rPr>
        <w:t xml:space="preserve">gwarancjach bankowych; </w:t>
      </w:r>
    </w:p>
    <w:p w:rsidR="00974290" w:rsidRPr="00010138" w:rsidRDefault="00974290" w:rsidP="00010138">
      <w:pPr>
        <w:pStyle w:val="BodyText2"/>
        <w:numPr>
          <w:ilvl w:val="0"/>
          <w:numId w:val="9"/>
        </w:numPr>
        <w:tabs>
          <w:tab w:val="left" w:pos="426"/>
        </w:tabs>
        <w:jc w:val="both"/>
        <w:rPr>
          <w:szCs w:val="24"/>
        </w:rPr>
      </w:pPr>
      <w:r w:rsidRPr="00010138">
        <w:rPr>
          <w:szCs w:val="24"/>
        </w:rPr>
        <w:t xml:space="preserve">gwarancjach ubezpieczeniowych; </w:t>
      </w:r>
    </w:p>
    <w:p w:rsidR="00974290" w:rsidRPr="00010138" w:rsidRDefault="00974290" w:rsidP="00010138">
      <w:pPr>
        <w:pStyle w:val="BodyText2"/>
        <w:numPr>
          <w:ilvl w:val="0"/>
          <w:numId w:val="9"/>
        </w:numPr>
        <w:tabs>
          <w:tab w:val="left" w:pos="426"/>
        </w:tabs>
        <w:jc w:val="both"/>
        <w:rPr>
          <w:szCs w:val="24"/>
        </w:rPr>
      </w:pPr>
      <w:r w:rsidRPr="00010138">
        <w:rPr>
          <w:szCs w:val="24"/>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974290" w:rsidRPr="00010138" w:rsidRDefault="00974290" w:rsidP="00010138">
      <w:pPr>
        <w:pStyle w:val="BodyText2"/>
        <w:numPr>
          <w:ilvl w:val="0"/>
          <w:numId w:val="26"/>
        </w:numPr>
        <w:tabs>
          <w:tab w:val="left" w:pos="180"/>
        </w:tabs>
        <w:jc w:val="both"/>
        <w:rPr>
          <w:szCs w:val="24"/>
        </w:rPr>
      </w:pPr>
      <w:r w:rsidRPr="00010138">
        <w:rPr>
          <w:szCs w:val="24"/>
        </w:rPr>
        <w:t>Wadium wnoszone w pieniądzu wpłaca się przelewem na rachunek bankowy Zamawiającego, tj. PKO BP 60 1020 1097 0000 7902 0115 6553</w:t>
      </w:r>
    </w:p>
    <w:p w:rsidR="00974290" w:rsidRPr="00010138" w:rsidRDefault="00974290" w:rsidP="00010138">
      <w:pPr>
        <w:pStyle w:val="BodyText2"/>
        <w:numPr>
          <w:ilvl w:val="0"/>
          <w:numId w:val="26"/>
        </w:numPr>
        <w:tabs>
          <w:tab w:val="left" w:pos="180"/>
        </w:tabs>
        <w:jc w:val="both"/>
        <w:rPr>
          <w:szCs w:val="24"/>
        </w:rPr>
      </w:pPr>
      <w:r w:rsidRPr="00010138">
        <w:rPr>
          <w:szCs w:val="24"/>
        </w:rPr>
        <w:t>Wadium wniesione w pieniądzu zamawiający przechowuje na rachunku bankowym.</w:t>
      </w:r>
    </w:p>
    <w:p w:rsidR="00974290" w:rsidRPr="00010138" w:rsidRDefault="00974290" w:rsidP="00010138">
      <w:pPr>
        <w:pStyle w:val="BodyText2"/>
        <w:numPr>
          <w:ilvl w:val="0"/>
          <w:numId w:val="26"/>
        </w:numPr>
        <w:tabs>
          <w:tab w:val="left" w:pos="180"/>
        </w:tabs>
        <w:jc w:val="both"/>
        <w:rPr>
          <w:szCs w:val="24"/>
        </w:rPr>
      </w:pPr>
      <w:r w:rsidRPr="00010138">
        <w:rPr>
          <w:szCs w:val="24"/>
        </w:rPr>
        <w:t>Zamawiający zwraca wadium wszystkim wykonawcom niezwłocznie po wyborze oferty najkorzystniejszej lub unieważnieniu postępowania, z wyjątkiem wykonawcy, którego oferta została wybrana jako najkorzystniejsza, z zastrzeżeniem pkt. 11.</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Zamawiający zwraca niezwłocznie wadium na wniosek wykonawcy, który wycofał ofertę przed upływem terminu składania ofert. </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974290" w:rsidRPr="00010138" w:rsidRDefault="00974290"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którego oferta została wybrana: </w:t>
      </w:r>
    </w:p>
    <w:p w:rsidR="00974290" w:rsidRPr="00010138" w:rsidRDefault="00974290" w:rsidP="00010138">
      <w:pPr>
        <w:pStyle w:val="BodyText2"/>
        <w:numPr>
          <w:ilvl w:val="0"/>
          <w:numId w:val="10"/>
        </w:numPr>
        <w:tabs>
          <w:tab w:val="left" w:pos="426"/>
        </w:tabs>
        <w:jc w:val="both"/>
        <w:rPr>
          <w:szCs w:val="24"/>
        </w:rPr>
      </w:pPr>
      <w:r w:rsidRPr="00010138">
        <w:rPr>
          <w:szCs w:val="24"/>
        </w:rPr>
        <w:t xml:space="preserve">odmówił podpisania umowy w sprawie zamówienia publicznego na warunkach określonych w ofercie; </w:t>
      </w:r>
    </w:p>
    <w:p w:rsidR="00974290" w:rsidRPr="00010138" w:rsidRDefault="00974290" w:rsidP="00010138">
      <w:pPr>
        <w:pStyle w:val="BodyText2"/>
        <w:numPr>
          <w:ilvl w:val="0"/>
          <w:numId w:val="10"/>
        </w:numPr>
        <w:tabs>
          <w:tab w:val="left" w:pos="426"/>
        </w:tabs>
        <w:jc w:val="both"/>
        <w:rPr>
          <w:szCs w:val="24"/>
        </w:rPr>
      </w:pPr>
      <w:r w:rsidRPr="00010138">
        <w:rPr>
          <w:szCs w:val="24"/>
        </w:rPr>
        <w:t xml:space="preserve">nie wniósł wymaganego zabezpieczenia należytego wykonania umowy; </w:t>
      </w:r>
    </w:p>
    <w:p w:rsidR="00974290" w:rsidRPr="00010138" w:rsidRDefault="00974290" w:rsidP="00010138">
      <w:pPr>
        <w:pStyle w:val="BodyText2"/>
        <w:numPr>
          <w:ilvl w:val="0"/>
          <w:numId w:val="10"/>
        </w:numPr>
        <w:tabs>
          <w:tab w:val="left" w:pos="426"/>
        </w:tabs>
        <w:jc w:val="both"/>
        <w:rPr>
          <w:szCs w:val="24"/>
        </w:rPr>
      </w:pPr>
      <w:r w:rsidRPr="00010138">
        <w:rPr>
          <w:szCs w:val="24"/>
        </w:rPr>
        <w:t xml:space="preserve">zawarcie umowy w sprawie zamówienia publicznego stało się niemożliwe z przyczyn leżących po stronie wykonawcy. </w:t>
      </w:r>
    </w:p>
    <w:p w:rsidR="00974290" w:rsidRPr="00010138" w:rsidRDefault="00974290" w:rsidP="00010138">
      <w:pPr>
        <w:pStyle w:val="BodyText2"/>
        <w:numPr>
          <w:ilvl w:val="0"/>
          <w:numId w:val="26"/>
        </w:numPr>
        <w:tabs>
          <w:tab w:val="left" w:pos="180"/>
        </w:tabs>
        <w:jc w:val="both"/>
        <w:rPr>
          <w:szCs w:val="24"/>
        </w:rPr>
      </w:pPr>
      <w:r w:rsidRPr="00010138">
        <w:rPr>
          <w:szCs w:val="24"/>
        </w:rPr>
        <w:t>Wykonawcy zobowiązani są do złożenia wraz z ofertą oświadczenia lub dokumentu potwierdzającego wniesieni</w:t>
      </w:r>
      <w:r>
        <w:rPr>
          <w:szCs w:val="24"/>
        </w:rPr>
        <w:t>e</w:t>
      </w:r>
      <w:r w:rsidRPr="00010138">
        <w:rPr>
          <w:szCs w:val="24"/>
        </w:rPr>
        <w:t xml:space="preserve"> wadium. W przypadku wniesienia wadium w formie innej niż pieniądz Zamawiający zaleca złożenie oryginału dokumentu wadialnego w oddzielnej kopercie.  </w:t>
      </w:r>
    </w:p>
    <w:p w:rsidR="00974290" w:rsidRPr="00634944" w:rsidRDefault="00974290" w:rsidP="00010138">
      <w:pPr>
        <w:pStyle w:val="BodyText2"/>
        <w:tabs>
          <w:tab w:val="left" w:pos="993"/>
        </w:tabs>
        <w:jc w:val="both"/>
        <w:rPr>
          <w:b/>
          <w:bCs/>
          <w:sz w:val="22"/>
          <w:szCs w:val="22"/>
        </w:rPr>
      </w:pPr>
    </w:p>
    <w:p w:rsidR="00974290" w:rsidRPr="00571568" w:rsidRDefault="00974290" w:rsidP="009B34AA">
      <w:pPr>
        <w:pStyle w:val="BodyText2"/>
        <w:tabs>
          <w:tab w:val="left" w:pos="993"/>
        </w:tabs>
        <w:spacing w:line="276" w:lineRule="auto"/>
        <w:jc w:val="both"/>
        <w:rPr>
          <w:b/>
          <w:bCs/>
        </w:rPr>
      </w:pPr>
    </w:p>
    <w:p w:rsidR="00974290" w:rsidRPr="00571568" w:rsidRDefault="00974290" w:rsidP="009B34AA">
      <w:pPr>
        <w:pStyle w:val="BodyText2"/>
        <w:tabs>
          <w:tab w:val="left" w:pos="993"/>
        </w:tabs>
        <w:spacing w:line="276" w:lineRule="auto"/>
        <w:jc w:val="both"/>
        <w:rPr>
          <w:b/>
          <w:bCs/>
        </w:rPr>
      </w:pPr>
      <w:r w:rsidRPr="00571568">
        <w:rPr>
          <w:b/>
          <w:bCs/>
        </w:rPr>
        <w:t>9.   TERMIN ZWIĄZANIA OFERTĄ</w:t>
      </w:r>
    </w:p>
    <w:p w:rsidR="00974290" w:rsidRPr="00571568" w:rsidRDefault="00974290" w:rsidP="009B34AA">
      <w:pPr>
        <w:pStyle w:val="BodyText2"/>
        <w:tabs>
          <w:tab w:val="left" w:pos="993"/>
        </w:tabs>
        <w:spacing w:line="276" w:lineRule="auto"/>
        <w:jc w:val="both"/>
      </w:pPr>
    </w:p>
    <w:p w:rsidR="00974290" w:rsidRPr="00571568" w:rsidRDefault="00974290" w:rsidP="009B34AA">
      <w:pPr>
        <w:pStyle w:val="BodyText2"/>
        <w:numPr>
          <w:ilvl w:val="0"/>
          <w:numId w:val="1"/>
        </w:numPr>
        <w:tabs>
          <w:tab w:val="clear" w:pos="720"/>
          <w:tab w:val="left" w:pos="180"/>
          <w:tab w:val="num" w:pos="360"/>
        </w:tabs>
        <w:spacing w:line="276" w:lineRule="auto"/>
        <w:ind w:left="360"/>
        <w:jc w:val="both"/>
      </w:pPr>
      <w:r>
        <w:t>Wykonawca jest związany ofertą 3</w:t>
      </w:r>
      <w:r w:rsidRPr="00571568">
        <w:t>0 dni od daty upływu terminu składania ofert.</w:t>
      </w:r>
    </w:p>
    <w:p w:rsidR="00974290" w:rsidRPr="00571568" w:rsidRDefault="00974290" w:rsidP="009B34AA">
      <w:pPr>
        <w:pStyle w:val="BodyText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974290" w:rsidRPr="00571568" w:rsidRDefault="00974290" w:rsidP="009B34AA">
      <w:pPr>
        <w:pStyle w:val="BodyText2"/>
        <w:numPr>
          <w:ilvl w:val="0"/>
          <w:numId w:val="1"/>
        </w:numPr>
        <w:tabs>
          <w:tab w:val="clear" w:pos="720"/>
          <w:tab w:val="left" w:pos="180"/>
          <w:tab w:val="num" w:pos="360"/>
        </w:tabs>
        <w:spacing w:line="276" w:lineRule="auto"/>
        <w:ind w:left="360"/>
        <w:jc w:val="both"/>
      </w:pPr>
      <w:r w:rsidRPr="00571568">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74290" w:rsidRPr="00571568" w:rsidRDefault="00974290" w:rsidP="009B34AA">
      <w:pPr>
        <w:pStyle w:val="BodyText2"/>
        <w:tabs>
          <w:tab w:val="left" w:pos="993"/>
        </w:tabs>
        <w:spacing w:line="276" w:lineRule="auto"/>
        <w:jc w:val="both"/>
      </w:pPr>
    </w:p>
    <w:p w:rsidR="00974290" w:rsidRPr="00571568" w:rsidRDefault="00974290" w:rsidP="009B34AA">
      <w:pPr>
        <w:pStyle w:val="BodyText2"/>
        <w:tabs>
          <w:tab w:val="left" w:pos="993"/>
        </w:tabs>
        <w:spacing w:line="276" w:lineRule="auto"/>
        <w:jc w:val="both"/>
        <w:rPr>
          <w:b/>
          <w:bCs/>
        </w:rPr>
      </w:pPr>
      <w:r w:rsidRPr="00571568">
        <w:rPr>
          <w:b/>
          <w:bCs/>
        </w:rPr>
        <w:t>10. OPIS SPOSOBU PRZYGOTOWYWANIA OFERT</w:t>
      </w:r>
    </w:p>
    <w:p w:rsidR="00974290" w:rsidRPr="00571568" w:rsidRDefault="00974290" w:rsidP="009B34AA">
      <w:pPr>
        <w:pStyle w:val="BodyText2"/>
        <w:tabs>
          <w:tab w:val="left" w:pos="993"/>
        </w:tabs>
        <w:spacing w:line="276" w:lineRule="auto"/>
        <w:jc w:val="both"/>
        <w:rPr>
          <w:b/>
          <w:bCs/>
        </w:rPr>
      </w:pPr>
    </w:p>
    <w:p w:rsidR="00974290" w:rsidRPr="00571568" w:rsidRDefault="00974290" w:rsidP="009B34AA">
      <w:pPr>
        <w:pStyle w:val="BodyText2"/>
        <w:numPr>
          <w:ilvl w:val="0"/>
          <w:numId w:val="27"/>
        </w:numPr>
        <w:tabs>
          <w:tab w:val="left" w:pos="180"/>
        </w:tabs>
        <w:spacing w:line="276" w:lineRule="auto"/>
        <w:jc w:val="both"/>
      </w:pPr>
      <w:r w:rsidRPr="00571568">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974290" w:rsidRPr="00571568" w:rsidRDefault="00974290" w:rsidP="009B34AA">
      <w:pPr>
        <w:pStyle w:val="BodyText2"/>
        <w:numPr>
          <w:ilvl w:val="0"/>
          <w:numId w:val="27"/>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rsidR="00974290" w:rsidRPr="00571568" w:rsidRDefault="00974290" w:rsidP="009B34AA">
      <w:pPr>
        <w:pStyle w:val="BodyText2"/>
        <w:numPr>
          <w:ilvl w:val="0"/>
          <w:numId w:val="27"/>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974290" w:rsidRPr="00571568" w:rsidRDefault="00974290" w:rsidP="00F303CB">
      <w:pPr>
        <w:pStyle w:val="BodyText2"/>
        <w:numPr>
          <w:ilvl w:val="0"/>
          <w:numId w:val="27"/>
        </w:numPr>
        <w:tabs>
          <w:tab w:val="left" w:pos="180"/>
        </w:tabs>
        <w:spacing w:line="276" w:lineRule="auto"/>
        <w:jc w:val="both"/>
      </w:pPr>
      <w:r w:rsidRPr="00571568">
        <w:t>Ofertę należy przygotować na formularzu stanowiącym załącznik nr 2 do SIWZ</w:t>
      </w:r>
      <w:r>
        <w:t xml:space="preserve"> (wypełniając wszystkie tabele zawarte w tym załączniku, pod rygorem odrzucenia)</w:t>
      </w:r>
      <w:r w:rsidRPr="00571568">
        <w:t xml:space="preserve">. Oferta winna zawierać wszystkie wymagane dokumenty, oświadczenia i załączniki, o których mowa w treści niniejszej SIWZ. </w:t>
      </w:r>
    </w:p>
    <w:p w:rsidR="00974290" w:rsidRPr="00571568" w:rsidRDefault="00974290" w:rsidP="009B34AA">
      <w:pPr>
        <w:pStyle w:val="BodyText2"/>
        <w:numPr>
          <w:ilvl w:val="0"/>
          <w:numId w:val="27"/>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974290" w:rsidRPr="00571568" w:rsidRDefault="00974290" w:rsidP="009B34AA">
      <w:pPr>
        <w:pStyle w:val="BodyText2"/>
        <w:numPr>
          <w:ilvl w:val="0"/>
          <w:numId w:val="27"/>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rsidR="00974290" w:rsidRPr="00571568" w:rsidRDefault="00974290" w:rsidP="009B34AA">
      <w:pPr>
        <w:pStyle w:val="BodyText2"/>
        <w:numPr>
          <w:ilvl w:val="0"/>
          <w:numId w:val="27"/>
        </w:numPr>
        <w:tabs>
          <w:tab w:val="left" w:pos="180"/>
        </w:tabs>
        <w:spacing w:line="276" w:lineRule="auto"/>
        <w:jc w:val="both"/>
      </w:pPr>
      <w:r w:rsidRPr="00571568">
        <w:t>Oferta musi być kompletna, trwale spięta (zszyta), strony oferty wraz z załącznikami powinny być parafowane i ponumerowane.</w:t>
      </w:r>
    </w:p>
    <w:p w:rsidR="00974290" w:rsidRPr="00571568" w:rsidRDefault="00974290" w:rsidP="009B34AA">
      <w:pPr>
        <w:pStyle w:val="BodyText2"/>
        <w:numPr>
          <w:ilvl w:val="0"/>
          <w:numId w:val="27"/>
        </w:numPr>
        <w:tabs>
          <w:tab w:val="left" w:pos="180"/>
        </w:tabs>
        <w:spacing w:line="276" w:lineRule="auto"/>
        <w:jc w:val="both"/>
      </w:pPr>
      <w:r w:rsidRPr="00571568">
        <w:t>Koszty związane z przygotowaniem oferty ponosi składający ofertę.</w:t>
      </w:r>
    </w:p>
    <w:p w:rsidR="00974290" w:rsidRPr="00571568" w:rsidRDefault="00974290" w:rsidP="009B34AA">
      <w:pPr>
        <w:pStyle w:val="BodyText2"/>
        <w:numPr>
          <w:ilvl w:val="0"/>
          <w:numId w:val="27"/>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rsidR="00974290" w:rsidRDefault="00974290" w:rsidP="0027612B">
      <w:pPr>
        <w:pStyle w:val="BodyText2"/>
        <w:tabs>
          <w:tab w:val="num" w:pos="360"/>
          <w:tab w:val="left" w:pos="993"/>
        </w:tabs>
        <w:spacing w:line="276" w:lineRule="auto"/>
        <w:ind w:left="360" w:hanging="360"/>
        <w:rPr>
          <w:b/>
          <w:sz w:val="22"/>
          <w:szCs w:val="22"/>
        </w:rPr>
      </w:pPr>
    </w:p>
    <w:p w:rsidR="00974290" w:rsidRDefault="00974290" w:rsidP="0027612B">
      <w:pPr>
        <w:pStyle w:val="BodyText2"/>
        <w:tabs>
          <w:tab w:val="num" w:pos="360"/>
          <w:tab w:val="left" w:pos="993"/>
        </w:tabs>
        <w:spacing w:line="276" w:lineRule="auto"/>
        <w:ind w:left="360" w:hanging="360"/>
        <w:rPr>
          <w:b/>
          <w:sz w:val="22"/>
          <w:szCs w:val="22"/>
        </w:rPr>
      </w:pPr>
    </w:p>
    <w:p w:rsidR="00974290" w:rsidRPr="00571568" w:rsidRDefault="00974290" w:rsidP="0027612B">
      <w:pPr>
        <w:pStyle w:val="BodyText2"/>
        <w:tabs>
          <w:tab w:val="num" w:pos="360"/>
          <w:tab w:val="left" w:pos="993"/>
        </w:tabs>
        <w:spacing w:line="276" w:lineRule="auto"/>
        <w:ind w:left="360" w:hanging="360"/>
        <w:rPr>
          <w:b/>
          <w:sz w:val="22"/>
          <w:szCs w:val="22"/>
        </w:rPr>
      </w:pPr>
      <w:r w:rsidRPr="00571568">
        <w:rPr>
          <w:b/>
          <w:sz w:val="22"/>
          <w:szCs w:val="22"/>
        </w:rPr>
        <w:t xml:space="preserve">„Oferta na </w:t>
      </w:r>
      <w:r>
        <w:rPr>
          <w:b/>
          <w:sz w:val="22"/>
          <w:szCs w:val="22"/>
        </w:rPr>
        <w:t>Leasing samochodu</w:t>
      </w:r>
      <w:r w:rsidRPr="00571568">
        <w:rPr>
          <w:b/>
          <w:sz w:val="22"/>
          <w:szCs w:val="22"/>
        </w:rPr>
        <w:t>”</w:t>
      </w:r>
    </w:p>
    <w:p w:rsidR="00974290" w:rsidRPr="00571568" w:rsidRDefault="00974290" w:rsidP="009B34AA">
      <w:pPr>
        <w:pStyle w:val="BodyText2"/>
        <w:tabs>
          <w:tab w:val="num" w:pos="360"/>
          <w:tab w:val="left" w:pos="993"/>
        </w:tabs>
        <w:spacing w:line="276" w:lineRule="auto"/>
        <w:ind w:left="360" w:hanging="360"/>
        <w:rPr>
          <w:b/>
          <w:sz w:val="22"/>
          <w:szCs w:val="22"/>
        </w:rPr>
      </w:pPr>
      <w:r>
        <w:rPr>
          <w:b/>
          <w:sz w:val="22"/>
          <w:szCs w:val="22"/>
        </w:rPr>
        <w:t>Nie otwierać przed dniem 07 lutego</w:t>
      </w:r>
      <w:r w:rsidRPr="00571568">
        <w:rPr>
          <w:b/>
          <w:sz w:val="22"/>
          <w:szCs w:val="22"/>
        </w:rPr>
        <w:t xml:space="preserve"> 201</w:t>
      </w:r>
      <w:r>
        <w:rPr>
          <w:b/>
          <w:sz w:val="22"/>
          <w:szCs w:val="22"/>
        </w:rPr>
        <w:t>2</w:t>
      </w:r>
      <w:r w:rsidRPr="00571568">
        <w:rPr>
          <w:b/>
          <w:sz w:val="22"/>
          <w:szCs w:val="22"/>
        </w:rPr>
        <w:t xml:space="preserve"> r. do godz. </w:t>
      </w:r>
      <w:r>
        <w:rPr>
          <w:b/>
          <w:sz w:val="22"/>
          <w:szCs w:val="22"/>
        </w:rPr>
        <w:t>09.15</w:t>
      </w:r>
    </w:p>
    <w:p w:rsidR="00974290" w:rsidRPr="00571568" w:rsidRDefault="00974290" w:rsidP="009B34AA">
      <w:pPr>
        <w:pStyle w:val="BodyText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rsidR="00974290" w:rsidRPr="00571568" w:rsidRDefault="00974290" w:rsidP="009B34AA">
      <w:pPr>
        <w:pStyle w:val="BodyText2"/>
        <w:tabs>
          <w:tab w:val="num" w:pos="360"/>
          <w:tab w:val="left" w:pos="993"/>
        </w:tabs>
        <w:spacing w:line="276" w:lineRule="auto"/>
        <w:ind w:left="360" w:hanging="360"/>
        <w:jc w:val="left"/>
        <w:rPr>
          <w:szCs w:val="24"/>
        </w:rPr>
      </w:pPr>
    </w:p>
    <w:p w:rsidR="00974290" w:rsidRPr="00571568" w:rsidRDefault="00974290" w:rsidP="009B34AA">
      <w:pPr>
        <w:pStyle w:val="BodyText2"/>
        <w:tabs>
          <w:tab w:val="left" w:pos="993"/>
        </w:tabs>
        <w:spacing w:line="276" w:lineRule="auto"/>
        <w:jc w:val="both"/>
        <w:rPr>
          <w:b/>
          <w:bCs/>
        </w:rPr>
      </w:pPr>
      <w:r w:rsidRPr="00571568">
        <w:rPr>
          <w:b/>
          <w:bCs/>
        </w:rPr>
        <w:t>11. MIEJSCE ORAZ TERMIN SKŁADANIA I OTWARCIA OFERT.</w:t>
      </w:r>
    </w:p>
    <w:p w:rsidR="00974290" w:rsidRPr="00571568" w:rsidRDefault="00974290" w:rsidP="009B34AA">
      <w:pPr>
        <w:pStyle w:val="BodyText2"/>
        <w:tabs>
          <w:tab w:val="left" w:pos="993"/>
        </w:tabs>
        <w:spacing w:line="276" w:lineRule="auto"/>
        <w:jc w:val="both"/>
        <w:rPr>
          <w:b/>
          <w:bCs/>
        </w:rPr>
      </w:pPr>
    </w:p>
    <w:p w:rsidR="00974290" w:rsidRPr="00571568" w:rsidRDefault="00974290" w:rsidP="009B34AA">
      <w:pPr>
        <w:pStyle w:val="BodyText2"/>
        <w:numPr>
          <w:ilvl w:val="0"/>
          <w:numId w:val="12"/>
        </w:numPr>
        <w:tabs>
          <w:tab w:val="left" w:pos="180"/>
        </w:tabs>
        <w:spacing w:line="276" w:lineRule="auto"/>
        <w:jc w:val="both"/>
      </w:pPr>
      <w:r w:rsidRPr="00571568">
        <w:t xml:space="preserve">Oferty należy składać w </w:t>
      </w:r>
      <w:r>
        <w:t>biurze</w:t>
      </w:r>
      <w:r w:rsidRPr="00571568">
        <w:t xml:space="preserve"> Zamawiającego: Agencja Rozwoju Mazowsza S.A, </w:t>
      </w:r>
      <w:r w:rsidRPr="00571568">
        <w:br/>
        <w:t xml:space="preserve">ul. </w:t>
      </w:r>
      <w:r>
        <w:t>Brechta 3, 03-472</w:t>
      </w:r>
      <w:r w:rsidRPr="00571568">
        <w:t xml:space="preserve"> Warszawa,  (sekretaria</w:t>
      </w:r>
      <w:r>
        <w:t>t – 3</w:t>
      </w:r>
      <w:r w:rsidRPr="00571568">
        <w:t xml:space="preserve"> piętro).</w:t>
      </w:r>
    </w:p>
    <w:p w:rsidR="00974290" w:rsidRPr="00571568" w:rsidRDefault="00974290" w:rsidP="009B34AA">
      <w:pPr>
        <w:pStyle w:val="BodyText2"/>
        <w:numPr>
          <w:ilvl w:val="0"/>
          <w:numId w:val="12"/>
        </w:numPr>
        <w:tabs>
          <w:tab w:val="left" w:pos="180"/>
        </w:tabs>
        <w:spacing w:line="276" w:lineRule="auto"/>
        <w:jc w:val="both"/>
      </w:pPr>
      <w:r w:rsidRPr="00571568">
        <w:t>Term</w:t>
      </w:r>
      <w:r>
        <w:t>in składania ofert:  do dnia  07 lutego 2012 roku do godz. 09</w:t>
      </w:r>
      <w:r w:rsidRPr="00571568">
        <w:t>.00 UWAGA! Decyduje data i godzina wpływu oferty do Zamawiającego, a nie data jej wysłania przesyłką pocztową lub kurierską.</w:t>
      </w:r>
    </w:p>
    <w:p w:rsidR="00974290" w:rsidRPr="00571568" w:rsidRDefault="00974290" w:rsidP="009B34AA">
      <w:pPr>
        <w:pStyle w:val="BodyText2"/>
        <w:numPr>
          <w:ilvl w:val="0"/>
          <w:numId w:val="12"/>
        </w:numPr>
        <w:tabs>
          <w:tab w:val="left" w:pos="180"/>
        </w:tabs>
        <w:spacing w:line="276" w:lineRule="auto"/>
        <w:jc w:val="both"/>
      </w:pPr>
      <w:r>
        <w:t>Termin otwarcia ofert: 07 lutego 2012</w:t>
      </w:r>
      <w:r w:rsidRPr="00571568">
        <w:t xml:space="preserve"> roku godz. </w:t>
      </w:r>
      <w:r>
        <w:t>09</w:t>
      </w:r>
      <w:r w:rsidRPr="00571568">
        <w:t>.15, sala konferencyjna bądź sekretariat na 4 piętrze.</w:t>
      </w:r>
    </w:p>
    <w:p w:rsidR="00974290" w:rsidRPr="00571568" w:rsidRDefault="00974290" w:rsidP="009B34AA">
      <w:pPr>
        <w:pStyle w:val="BodyText2"/>
        <w:numPr>
          <w:ilvl w:val="0"/>
          <w:numId w:val="12"/>
        </w:numPr>
        <w:tabs>
          <w:tab w:val="left" w:pos="180"/>
        </w:tabs>
        <w:spacing w:line="276" w:lineRule="auto"/>
        <w:jc w:val="both"/>
      </w:pPr>
      <w:r w:rsidRPr="00571568">
        <w:t>Oferty otrzymane przez Zamawiającego po podanym terminie, zostaną zwrócone Wykonawcy bez otwierania.</w:t>
      </w:r>
    </w:p>
    <w:p w:rsidR="00974290" w:rsidRPr="00571568" w:rsidRDefault="00974290" w:rsidP="009B34AA">
      <w:pPr>
        <w:pStyle w:val="BodyText2"/>
        <w:numPr>
          <w:ilvl w:val="0"/>
          <w:numId w:val="12"/>
        </w:numPr>
        <w:tabs>
          <w:tab w:val="left" w:pos="180"/>
        </w:tabs>
        <w:spacing w:line="276" w:lineRule="auto"/>
        <w:jc w:val="both"/>
      </w:pPr>
      <w:r w:rsidRPr="00571568">
        <w:t xml:space="preserve">Bezpośrednio przed otwarciem ofert Zamawiający podaję kwotę jaką zamierza przeznaczyć na sfinansowanie każdej z części zamówienia. </w:t>
      </w:r>
    </w:p>
    <w:p w:rsidR="00974290" w:rsidRPr="00571568" w:rsidRDefault="00974290" w:rsidP="009B34AA">
      <w:pPr>
        <w:pStyle w:val="BodyText2"/>
        <w:numPr>
          <w:ilvl w:val="0"/>
          <w:numId w:val="12"/>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974290" w:rsidRPr="00571568" w:rsidRDefault="00974290" w:rsidP="009B34AA">
      <w:pPr>
        <w:pStyle w:val="BodyText2"/>
        <w:numPr>
          <w:ilvl w:val="0"/>
          <w:numId w:val="12"/>
        </w:numPr>
        <w:tabs>
          <w:tab w:val="left" w:pos="180"/>
        </w:tabs>
        <w:spacing w:line="276" w:lineRule="auto"/>
        <w:jc w:val="both"/>
      </w:pPr>
      <w:r w:rsidRPr="00571568">
        <w:t>Złożone wraz z ofertą informacje, które stanow</w:t>
      </w:r>
      <w:r>
        <w:t>ią tajemnicę przedsiębiorstwa w </w:t>
      </w:r>
      <w:r w:rsidRPr="00571568">
        <w:t xml:space="preserve">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974290" w:rsidRPr="00571568" w:rsidRDefault="00974290" w:rsidP="009B34AA">
      <w:pPr>
        <w:pStyle w:val="BodyText2"/>
        <w:tabs>
          <w:tab w:val="left" w:pos="993"/>
        </w:tabs>
        <w:spacing w:line="276" w:lineRule="auto"/>
        <w:jc w:val="both"/>
      </w:pPr>
      <w:r w:rsidRPr="00571568">
        <w:tab/>
      </w:r>
    </w:p>
    <w:p w:rsidR="00974290" w:rsidRPr="00571568" w:rsidRDefault="00974290" w:rsidP="009B34AA">
      <w:pPr>
        <w:pStyle w:val="BodyText2"/>
        <w:tabs>
          <w:tab w:val="left" w:pos="360"/>
        </w:tabs>
        <w:spacing w:line="276" w:lineRule="auto"/>
        <w:jc w:val="both"/>
        <w:rPr>
          <w:b/>
          <w:bCs/>
        </w:rPr>
      </w:pPr>
      <w:r w:rsidRPr="00571568">
        <w:rPr>
          <w:b/>
          <w:bCs/>
        </w:rPr>
        <w:t>12.</w:t>
      </w:r>
      <w:r w:rsidRPr="00571568">
        <w:rPr>
          <w:b/>
          <w:bCs/>
        </w:rPr>
        <w:tab/>
        <w:t>OPIS SPOSOBU OBLICZENIA CENY.</w:t>
      </w:r>
    </w:p>
    <w:p w:rsidR="00974290" w:rsidRPr="00571568" w:rsidRDefault="00974290" w:rsidP="009B34AA">
      <w:pPr>
        <w:pStyle w:val="BodyText2"/>
        <w:tabs>
          <w:tab w:val="left" w:pos="360"/>
        </w:tabs>
        <w:spacing w:line="276" w:lineRule="auto"/>
        <w:jc w:val="both"/>
        <w:rPr>
          <w:b/>
          <w:bCs/>
        </w:rPr>
      </w:pPr>
    </w:p>
    <w:p w:rsidR="00974290" w:rsidRDefault="00974290" w:rsidP="009B34AA">
      <w:pPr>
        <w:pStyle w:val="BodyText2"/>
        <w:numPr>
          <w:ilvl w:val="0"/>
          <w:numId w:val="13"/>
        </w:numPr>
        <w:tabs>
          <w:tab w:val="left" w:pos="180"/>
        </w:tabs>
        <w:spacing w:line="276" w:lineRule="auto"/>
        <w:jc w:val="both"/>
      </w:pPr>
      <w:r w:rsidRPr="00571568">
        <w:t>Podana w ofercie cena musi uwzględniać wszystkie wymagania Zamawiającego określone w SIWZ oraz zawierać wszelkie koszty</w:t>
      </w:r>
      <w:r>
        <w:t xml:space="preserve"> (w tym opłaty i podatki)</w:t>
      </w:r>
      <w:r w:rsidRPr="00571568">
        <w:t>, jakie poniesie Wykonawca z tytułu należytej, zgodnej z wymaganiami Zamawiającego realizacji przedmiotu zamówienia.</w:t>
      </w:r>
    </w:p>
    <w:p w:rsidR="00974290" w:rsidRPr="00AA655C" w:rsidRDefault="00974290" w:rsidP="00097A2E">
      <w:pPr>
        <w:pStyle w:val="BodyText2"/>
        <w:numPr>
          <w:ilvl w:val="0"/>
          <w:numId w:val="13"/>
        </w:numPr>
        <w:tabs>
          <w:tab w:val="left" w:pos="180"/>
        </w:tabs>
        <w:spacing w:line="276" w:lineRule="auto"/>
        <w:jc w:val="both"/>
        <w:rPr>
          <w:szCs w:val="24"/>
        </w:rPr>
      </w:pPr>
      <w:r>
        <w:t xml:space="preserve">Cena </w:t>
      </w:r>
      <w:r>
        <w:rPr>
          <w:szCs w:val="24"/>
        </w:rPr>
        <w:t>stanowić będzie sumę kwot dla 1 samochodu</w:t>
      </w:r>
      <w:r w:rsidRPr="00AA655C">
        <w:rPr>
          <w:szCs w:val="24"/>
        </w:rPr>
        <w:t xml:space="preserve"> obejmującą:</w:t>
      </w:r>
    </w:p>
    <w:p w:rsidR="00974290" w:rsidRPr="00AA655C" w:rsidRDefault="00974290"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opłaty wstę</w:t>
      </w:r>
      <w:r>
        <w:rPr>
          <w:rFonts w:ascii="Times New Roman" w:hAnsi="Times New Roman"/>
          <w:bCs/>
          <w:sz w:val="24"/>
          <w:szCs w:val="24"/>
        </w:rPr>
        <w:t>pnej oraz rat leasingowych dla samochodu</w:t>
      </w:r>
      <w:r w:rsidRPr="00AA655C">
        <w:rPr>
          <w:rFonts w:ascii="Times New Roman" w:hAnsi="Times New Roman"/>
          <w:bCs/>
          <w:sz w:val="24"/>
          <w:szCs w:val="24"/>
        </w:rPr>
        <w:t xml:space="preserve"> za cały okres leasingu, </w:t>
      </w:r>
    </w:p>
    <w:p w:rsidR="00974290" w:rsidRPr="00AA655C" w:rsidRDefault="00974290"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 xml:space="preserve">sumę opłat z tytułu ubezpieczenia </w:t>
      </w:r>
      <w:r>
        <w:rPr>
          <w:rFonts w:ascii="Times New Roman" w:hAnsi="Times New Roman"/>
          <w:bCs/>
          <w:sz w:val="24"/>
          <w:szCs w:val="24"/>
        </w:rPr>
        <w:t>samochodu</w:t>
      </w:r>
      <w:r w:rsidRPr="00AA655C">
        <w:rPr>
          <w:rFonts w:ascii="Times New Roman" w:hAnsi="Times New Roman"/>
          <w:bCs/>
          <w:sz w:val="24"/>
          <w:szCs w:val="24"/>
        </w:rPr>
        <w:t xml:space="preserve"> w okresie leasingu,</w:t>
      </w:r>
    </w:p>
    <w:p w:rsidR="00974290" w:rsidRPr="00AA655C" w:rsidRDefault="00974290"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kwo</w:t>
      </w:r>
      <w:r>
        <w:rPr>
          <w:rFonts w:ascii="Times New Roman" w:hAnsi="Times New Roman"/>
          <w:bCs/>
          <w:sz w:val="24"/>
          <w:szCs w:val="24"/>
        </w:rPr>
        <w:t>t stanowiących wartość wykupu samochodu</w:t>
      </w:r>
      <w:r w:rsidRPr="00AA655C">
        <w:rPr>
          <w:rFonts w:ascii="Times New Roman" w:hAnsi="Times New Roman"/>
          <w:bCs/>
          <w:sz w:val="24"/>
          <w:szCs w:val="24"/>
        </w:rPr>
        <w:t>,</w:t>
      </w:r>
    </w:p>
    <w:p w:rsidR="00974290" w:rsidRPr="00AA655C" w:rsidRDefault="00974290" w:rsidP="00AA655C">
      <w:pPr>
        <w:numPr>
          <w:ilvl w:val="0"/>
          <w:numId w:val="32"/>
        </w:numPr>
        <w:autoSpaceDE w:val="0"/>
        <w:autoSpaceDN w:val="0"/>
        <w:adjustRightInd w:val="0"/>
        <w:spacing w:after="0"/>
        <w:jc w:val="both"/>
        <w:rPr>
          <w:rFonts w:ascii="Times New Roman" w:hAnsi="Times New Roman"/>
          <w:sz w:val="24"/>
          <w:szCs w:val="24"/>
        </w:rPr>
      </w:pPr>
      <w:r w:rsidRPr="00AA655C">
        <w:rPr>
          <w:rFonts w:ascii="Times New Roman" w:hAnsi="Times New Roman"/>
          <w:bCs/>
          <w:sz w:val="24"/>
          <w:szCs w:val="24"/>
        </w:rPr>
        <w:t>sumę pozostałych</w:t>
      </w:r>
      <w:r w:rsidRPr="00AA655C">
        <w:rPr>
          <w:rFonts w:ascii="Times New Roman" w:hAnsi="Times New Roman"/>
          <w:sz w:val="24"/>
          <w:szCs w:val="24"/>
        </w:rPr>
        <w:t xml:space="preserve"> opłat związanych w szczególnoś</w:t>
      </w:r>
      <w:r>
        <w:rPr>
          <w:rFonts w:ascii="Times New Roman" w:hAnsi="Times New Roman"/>
          <w:sz w:val="24"/>
          <w:szCs w:val="24"/>
        </w:rPr>
        <w:t>ci z przygotowaniem pojazdów, z </w:t>
      </w:r>
      <w:r w:rsidRPr="00AA655C">
        <w:rPr>
          <w:rFonts w:ascii="Times New Roman" w:hAnsi="Times New Roman"/>
          <w:sz w:val="24"/>
          <w:szCs w:val="24"/>
        </w:rPr>
        <w:t>wydaniem kart pojazdu i dowodów rejestracyjnych itp.</w:t>
      </w:r>
    </w:p>
    <w:p w:rsidR="00974290" w:rsidRPr="00571568" w:rsidRDefault="00974290" w:rsidP="009B34AA">
      <w:pPr>
        <w:pStyle w:val="BodyText2"/>
        <w:numPr>
          <w:ilvl w:val="0"/>
          <w:numId w:val="13"/>
        </w:numPr>
        <w:spacing w:line="276" w:lineRule="auto"/>
        <w:jc w:val="both"/>
      </w:pPr>
      <w:r w:rsidRPr="00571568">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netto i cena brutto.</w:t>
      </w:r>
    </w:p>
    <w:p w:rsidR="00974290" w:rsidRPr="00571568" w:rsidRDefault="00974290" w:rsidP="009B34AA">
      <w:pPr>
        <w:pStyle w:val="BodyText2"/>
        <w:numPr>
          <w:ilvl w:val="0"/>
          <w:numId w:val="13"/>
        </w:numPr>
        <w:spacing w:line="276" w:lineRule="auto"/>
        <w:jc w:val="both"/>
      </w:pPr>
      <w:r w:rsidRPr="00571568">
        <w:t xml:space="preserve">Wykonawca może podać tylko jedną cenę ostateczną wykonania przedmiotu zamówienia. Oferty z cenami wariantowymi zostaną odrzucone. </w:t>
      </w:r>
    </w:p>
    <w:p w:rsidR="00974290" w:rsidRPr="00571568" w:rsidRDefault="00974290" w:rsidP="009B34AA">
      <w:pPr>
        <w:pStyle w:val="BodyText2"/>
        <w:numPr>
          <w:ilvl w:val="0"/>
          <w:numId w:val="13"/>
        </w:numPr>
        <w:spacing w:line="276" w:lineRule="auto"/>
        <w:jc w:val="both"/>
      </w:pPr>
      <w:r w:rsidRPr="00571568">
        <w:t xml:space="preserve">Cena nie ulega zmianie przez okres ważności umowy, chyba że w okresie realizacji zmianie ulegnie wysokość podatku VAT. Wówczas cena ulegnie </w:t>
      </w:r>
      <w:r>
        <w:t>zmianie w zakresie stawki VAT.</w:t>
      </w:r>
    </w:p>
    <w:p w:rsidR="00974290" w:rsidRPr="00571568" w:rsidRDefault="00974290" w:rsidP="009B34AA">
      <w:pPr>
        <w:pStyle w:val="BodyText2"/>
        <w:tabs>
          <w:tab w:val="left" w:pos="360"/>
        </w:tabs>
        <w:spacing w:line="276" w:lineRule="auto"/>
        <w:jc w:val="both"/>
      </w:pPr>
    </w:p>
    <w:p w:rsidR="00974290" w:rsidRPr="00571568" w:rsidRDefault="00974290" w:rsidP="009B34AA">
      <w:pPr>
        <w:pStyle w:val="BodyText2"/>
        <w:tabs>
          <w:tab w:val="left" w:pos="360"/>
        </w:tabs>
        <w:spacing w:line="276" w:lineRule="auto"/>
        <w:ind w:left="360" w:hanging="360"/>
        <w:jc w:val="both"/>
        <w:rPr>
          <w:b/>
          <w:bCs/>
        </w:rPr>
      </w:pPr>
      <w:r w:rsidRPr="00571568">
        <w:rPr>
          <w:b/>
          <w:bCs/>
        </w:rPr>
        <w:t>13.</w:t>
      </w:r>
      <w:r w:rsidRPr="00571568">
        <w:rPr>
          <w:b/>
          <w:bCs/>
        </w:rPr>
        <w:tab/>
        <w:t>OPIS KRYTERIÓW, KTÓRYMI ZAMAWIAJĄCY BĘDZIE SIĘ KIEROWAŁ PRZY WYBORZE OFERTY, WRAZ Z PODANIEM ZNACZENIA TYCH KRYTERIÓW I SPOSOBU OCENY OFERT</w:t>
      </w:r>
    </w:p>
    <w:p w:rsidR="00974290" w:rsidRPr="00571568" w:rsidRDefault="00974290" w:rsidP="009B34AA">
      <w:pPr>
        <w:pStyle w:val="BodyText2"/>
        <w:tabs>
          <w:tab w:val="left" w:pos="360"/>
        </w:tabs>
        <w:spacing w:line="276" w:lineRule="auto"/>
        <w:jc w:val="both"/>
        <w:rPr>
          <w:b/>
          <w:bCs/>
        </w:rPr>
      </w:pPr>
    </w:p>
    <w:p w:rsidR="00974290" w:rsidRPr="00571568" w:rsidRDefault="00974290" w:rsidP="009B34AA">
      <w:pPr>
        <w:pStyle w:val="BodyText2"/>
        <w:numPr>
          <w:ilvl w:val="0"/>
          <w:numId w:val="14"/>
        </w:numPr>
        <w:spacing w:line="276" w:lineRule="auto"/>
        <w:jc w:val="both"/>
      </w:pPr>
      <w:r w:rsidRPr="00571568">
        <w:t>Kryteria oceny ofert jakimi Zamawiający będzie się kierował przy wyborze oferty najkorzystniejszej:</w:t>
      </w:r>
    </w:p>
    <w:p w:rsidR="00974290" w:rsidRPr="00571568" w:rsidRDefault="00974290" w:rsidP="009B34AA">
      <w:pPr>
        <w:pStyle w:val="BodyText2"/>
        <w:tabs>
          <w:tab w:val="left" w:pos="851"/>
          <w:tab w:val="left" w:pos="993"/>
        </w:tabs>
        <w:spacing w:line="276" w:lineRule="auto"/>
        <w:jc w:val="both"/>
        <w:rPr>
          <w:b/>
          <w:bCs/>
        </w:rPr>
      </w:pPr>
      <w:r w:rsidRPr="00571568">
        <w:rPr>
          <w:b/>
          <w:bCs/>
        </w:rPr>
        <w:tab/>
        <w:t>Cena                                                         100%</w:t>
      </w:r>
    </w:p>
    <w:p w:rsidR="00974290" w:rsidRPr="00571568" w:rsidRDefault="00974290" w:rsidP="009B34AA">
      <w:pPr>
        <w:pStyle w:val="BodyText2"/>
        <w:tabs>
          <w:tab w:val="left" w:pos="709"/>
          <w:tab w:val="left" w:pos="851"/>
          <w:tab w:val="left" w:pos="993"/>
        </w:tabs>
        <w:spacing w:line="276" w:lineRule="auto"/>
        <w:ind w:left="360"/>
        <w:jc w:val="both"/>
      </w:pPr>
    </w:p>
    <w:p w:rsidR="00974290" w:rsidRPr="00571568" w:rsidRDefault="00974290" w:rsidP="009B34AA">
      <w:pPr>
        <w:pStyle w:val="BodyText2"/>
        <w:numPr>
          <w:ilvl w:val="0"/>
          <w:numId w:val="14"/>
        </w:numPr>
        <w:spacing w:line="276" w:lineRule="auto"/>
        <w:jc w:val="both"/>
      </w:pPr>
      <w:r w:rsidRPr="00571568">
        <w:t>Za najkorzystniejszą zostanie uznana oferta Wykonawcy, który zaoferuje najniższą cenę.</w:t>
      </w:r>
    </w:p>
    <w:p w:rsidR="00974290" w:rsidRPr="00571568" w:rsidRDefault="00974290" w:rsidP="009B34AA">
      <w:pPr>
        <w:pStyle w:val="BodyText2"/>
        <w:numPr>
          <w:ilvl w:val="0"/>
          <w:numId w:val="14"/>
        </w:numPr>
        <w:spacing w:line="276" w:lineRule="auto"/>
        <w:jc w:val="both"/>
      </w:pPr>
      <w:r w:rsidRPr="00571568">
        <w:t xml:space="preserve">Zamawiający udzieli zamówienia wykonawcy, którego oferta odpowiada wszystkim wymaganiom przedstawionym w ustawie oraz w SIWZ i została oceniona jako najkorzystniejsza w oparciu o podane kryterium wyboru. </w:t>
      </w:r>
    </w:p>
    <w:p w:rsidR="00974290" w:rsidRPr="00571568" w:rsidRDefault="00974290" w:rsidP="009B34AA">
      <w:pPr>
        <w:pStyle w:val="BodyText2"/>
        <w:tabs>
          <w:tab w:val="left" w:pos="709"/>
          <w:tab w:val="left" w:pos="851"/>
          <w:tab w:val="left" w:pos="993"/>
        </w:tabs>
        <w:spacing w:line="276" w:lineRule="auto"/>
        <w:jc w:val="both"/>
      </w:pPr>
    </w:p>
    <w:p w:rsidR="00974290" w:rsidRPr="00571568" w:rsidRDefault="00974290" w:rsidP="009B34AA">
      <w:pPr>
        <w:pStyle w:val="BodyText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rsidR="00974290" w:rsidRPr="00571568" w:rsidRDefault="00974290" w:rsidP="009B34AA">
      <w:pPr>
        <w:pStyle w:val="BodyText2"/>
        <w:tabs>
          <w:tab w:val="left" w:pos="540"/>
        </w:tabs>
        <w:spacing w:line="276" w:lineRule="auto"/>
        <w:ind w:left="540" w:hanging="540"/>
        <w:jc w:val="both"/>
        <w:rPr>
          <w:b/>
          <w:bCs/>
        </w:rPr>
      </w:pPr>
    </w:p>
    <w:p w:rsidR="00974290" w:rsidRPr="00571568" w:rsidRDefault="00974290" w:rsidP="009B34AA">
      <w:pPr>
        <w:pStyle w:val="BodyText2"/>
        <w:numPr>
          <w:ilvl w:val="0"/>
          <w:numId w:val="1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rsidR="00974290" w:rsidRPr="00571568" w:rsidRDefault="00974290" w:rsidP="009B34AA">
      <w:pPr>
        <w:pStyle w:val="BodyText2"/>
        <w:numPr>
          <w:ilvl w:val="0"/>
          <w:numId w:val="1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rsidR="00974290" w:rsidRPr="00571568" w:rsidRDefault="00974290" w:rsidP="009B34AA">
      <w:pPr>
        <w:pStyle w:val="BodyText2"/>
        <w:numPr>
          <w:ilvl w:val="0"/>
          <w:numId w:val="16"/>
        </w:numPr>
        <w:tabs>
          <w:tab w:val="left" w:pos="426"/>
        </w:tabs>
        <w:spacing w:line="276" w:lineRule="auto"/>
        <w:jc w:val="both"/>
        <w:rPr>
          <w:bCs/>
        </w:rPr>
      </w:pPr>
      <w:r w:rsidRPr="00571568">
        <w:rPr>
          <w:bCs/>
        </w:rPr>
        <w:t>wykonawcach, których oferty zostały odrzucone, podając uzasadnienie faktyczne i prawne;</w:t>
      </w:r>
    </w:p>
    <w:p w:rsidR="00974290" w:rsidRPr="00571568" w:rsidRDefault="00974290" w:rsidP="009B34AA">
      <w:pPr>
        <w:pStyle w:val="BodyText2"/>
        <w:numPr>
          <w:ilvl w:val="0"/>
          <w:numId w:val="16"/>
        </w:numPr>
        <w:tabs>
          <w:tab w:val="left" w:pos="426"/>
        </w:tabs>
        <w:spacing w:line="276" w:lineRule="auto"/>
        <w:jc w:val="both"/>
        <w:rPr>
          <w:bCs/>
        </w:rPr>
      </w:pPr>
      <w:r w:rsidRPr="00571568">
        <w:rPr>
          <w:bCs/>
        </w:rPr>
        <w:t>wykonawcach, którzy zostali wykluczeni z postępowania o udzielenie zamówienia, podając uzasadnienie faktyczne i prawne;</w:t>
      </w:r>
    </w:p>
    <w:p w:rsidR="00974290" w:rsidRPr="00571568" w:rsidRDefault="00974290" w:rsidP="009B34AA">
      <w:pPr>
        <w:pStyle w:val="BodyText2"/>
        <w:numPr>
          <w:ilvl w:val="0"/>
          <w:numId w:val="1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rsidR="00974290" w:rsidRPr="00571568" w:rsidRDefault="00974290" w:rsidP="009B34AA">
      <w:pPr>
        <w:pStyle w:val="BodyText2"/>
        <w:numPr>
          <w:ilvl w:val="0"/>
          <w:numId w:val="1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974290" w:rsidRPr="00571568" w:rsidRDefault="00974290" w:rsidP="009B34AA">
      <w:pPr>
        <w:pStyle w:val="BodyText2"/>
        <w:numPr>
          <w:ilvl w:val="0"/>
          <w:numId w:val="15"/>
        </w:numPr>
        <w:spacing w:line="276" w:lineRule="auto"/>
        <w:jc w:val="both"/>
      </w:pPr>
      <w:r w:rsidRPr="00571568">
        <w:rPr>
          <w:bCs/>
        </w:rPr>
        <w:t>W zawiadomieniu o wyborze najkorzystniejszej oferty Zamawiający poinformuje Wykonawcę</w:t>
      </w:r>
      <w:r w:rsidRPr="00571568">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974290" w:rsidRPr="00571568" w:rsidRDefault="00974290" w:rsidP="009B34AA">
      <w:pPr>
        <w:pStyle w:val="BodyText2"/>
        <w:tabs>
          <w:tab w:val="left" w:pos="180"/>
          <w:tab w:val="left" w:pos="709"/>
          <w:tab w:val="left" w:pos="851"/>
          <w:tab w:val="left" w:pos="993"/>
        </w:tabs>
        <w:spacing w:line="276" w:lineRule="auto"/>
        <w:ind w:left="360" w:hanging="360"/>
        <w:jc w:val="both"/>
      </w:pPr>
      <w:r w:rsidRPr="00571568">
        <w:t xml:space="preserve"> </w:t>
      </w:r>
    </w:p>
    <w:p w:rsidR="00974290" w:rsidRPr="00571568" w:rsidRDefault="00974290" w:rsidP="009B34AA">
      <w:pPr>
        <w:pStyle w:val="BodyText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rsidR="00974290" w:rsidRPr="00571568" w:rsidRDefault="00974290" w:rsidP="009B34AA">
      <w:pPr>
        <w:pStyle w:val="BodyText2"/>
        <w:tabs>
          <w:tab w:val="left" w:pos="709"/>
          <w:tab w:val="left" w:pos="851"/>
          <w:tab w:val="left" w:pos="993"/>
        </w:tabs>
        <w:spacing w:line="276" w:lineRule="auto"/>
        <w:ind w:left="240"/>
        <w:jc w:val="both"/>
        <w:rPr>
          <w:b/>
          <w:bCs/>
        </w:rPr>
      </w:pPr>
    </w:p>
    <w:p w:rsidR="00974290" w:rsidRPr="00571568" w:rsidRDefault="00974290" w:rsidP="00D75E7A">
      <w:pPr>
        <w:pStyle w:val="BodyText2"/>
        <w:spacing w:line="276" w:lineRule="auto"/>
        <w:ind w:left="360"/>
        <w:jc w:val="both"/>
      </w:pPr>
      <w:r w:rsidRPr="00571568">
        <w:rPr>
          <w:szCs w:val="24"/>
        </w:rPr>
        <w:t xml:space="preserve">Zamawiający </w:t>
      </w:r>
      <w:r>
        <w:rPr>
          <w:szCs w:val="24"/>
        </w:rPr>
        <w:t>nie wymaga</w:t>
      </w:r>
      <w:r w:rsidRPr="00571568">
        <w:rPr>
          <w:szCs w:val="24"/>
        </w:rPr>
        <w:t xml:space="preserve"> zabezpieczen</w:t>
      </w:r>
      <w:r>
        <w:rPr>
          <w:szCs w:val="24"/>
        </w:rPr>
        <w:t xml:space="preserve">ia należytego wykonania umowy. </w:t>
      </w:r>
    </w:p>
    <w:p w:rsidR="00974290" w:rsidRPr="00571568" w:rsidRDefault="00974290" w:rsidP="009B34AA">
      <w:pPr>
        <w:pStyle w:val="BodyText2"/>
        <w:spacing w:line="276" w:lineRule="auto"/>
        <w:ind w:left="360"/>
        <w:jc w:val="both"/>
      </w:pPr>
    </w:p>
    <w:p w:rsidR="00974290" w:rsidRPr="00571568" w:rsidRDefault="00974290" w:rsidP="009B34AA">
      <w:pPr>
        <w:pStyle w:val="BodyText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rsidR="00974290" w:rsidRPr="00571568" w:rsidRDefault="00974290" w:rsidP="009B34AA">
      <w:pPr>
        <w:pStyle w:val="BodyText2"/>
        <w:tabs>
          <w:tab w:val="left" w:pos="993"/>
        </w:tabs>
        <w:spacing w:line="276" w:lineRule="auto"/>
        <w:ind w:left="540" w:hanging="540"/>
        <w:jc w:val="both"/>
        <w:rPr>
          <w:b/>
          <w:bCs/>
        </w:rPr>
      </w:pPr>
    </w:p>
    <w:p w:rsidR="00974290" w:rsidRPr="00571568" w:rsidRDefault="00974290" w:rsidP="009B34AA">
      <w:pPr>
        <w:pStyle w:val="BodyText2"/>
        <w:numPr>
          <w:ilvl w:val="0"/>
          <w:numId w:val="19"/>
        </w:numPr>
        <w:spacing w:line="276" w:lineRule="auto"/>
        <w:jc w:val="both"/>
      </w:pPr>
      <w:r w:rsidRPr="00571568">
        <w:t>Szczegółowe warunki umowy określają istotne postanowienia</w:t>
      </w:r>
      <w:r>
        <w:t xml:space="preserve"> umowy stanowiące załącznik nr 4</w:t>
      </w:r>
      <w:r w:rsidRPr="00571568">
        <w:t xml:space="preserve"> do SIWZ,</w:t>
      </w:r>
    </w:p>
    <w:p w:rsidR="00974290" w:rsidRPr="00571568" w:rsidRDefault="00974290" w:rsidP="009B34AA">
      <w:pPr>
        <w:pStyle w:val="BodyText2"/>
        <w:numPr>
          <w:ilvl w:val="0"/>
          <w:numId w:val="19"/>
        </w:numPr>
        <w:spacing w:line="276" w:lineRule="auto"/>
        <w:jc w:val="both"/>
      </w:pPr>
      <w:r w:rsidRPr="00571568">
        <w:t>Podpisanie umowy nastąpi zgodnie z art. 94 Ustawy.</w:t>
      </w:r>
    </w:p>
    <w:p w:rsidR="00974290" w:rsidRDefault="00974290" w:rsidP="009B34AA">
      <w:pPr>
        <w:pStyle w:val="BodyText2"/>
        <w:numPr>
          <w:ilvl w:val="0"/>
          <w:numId w:val="19"/>
        </w:numPr>
        <w:spacing w:line="276" w:lineRule="auto"/>
        <w:jc w:val="both"/>
      </w:pPr>
      <w:r>
        <w:t>Dopuszcza się zmianę umowy w stosunku do oferty w zakresie warunków ubezpieczenia przedmiotów leasingu, o ile spowoduje to zmniejszenie wysokości ponoszonych z tego tytułu kosztów przez Zamawiającego. Ponadto w razie zmiany ustawowej stawki VAT dopuszcza się zmianę wynagrodzenia w zakresie podatku VAT.</w:t>
      </w:r>
    </w:p>
    <w:p w:rsidR="00974290" w:rsidRPr="00571568" w:rsidRDefault="00974290" w:rsidP="009B34AA">
      <w:pPr>
        <w:pStyle w:val="BodyText2"/>
        <w:numPr>
          <w:ilvl w:val="0"/>
          <w:numId w:val="19"/>
        </w:numPr>
        <w:spacing w:line="276" w:lineRule="auto"/>
        <w:jc w:val="both"/>
      </w:pPr>
      <w:r w:rsidRPr="00571568">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974290" w:rsidRPr="00571568" w:rsidRDefault="00974290" w:rsidP="009B34AA">
      <w:pPr>
        <w:pStyle w:val="BodyText2"/>
        <w:tabs>
          <w:tab w:val="left" w:pos="993"/>
        </w:tabs>
        <w:spacing w:line="276" w:lineRule="auto"/>
        <w:ind w:left="360" w:hanging="360"/>
        <w:jc w:val="both"/>
      </w:pPr>
    </w:p>
    <w:p w:rsidR="00974290" w:rsidRPr="00571568" w:rsidRDefault="00974290" w:rsidP="009B34AA">
      <w:pPr>
        <w:pStyle w:val="BodyText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rsidR="00974290" w:rsidRPr="00571568" w:rsidRDefault="00974290" w:rsidP="009B34AA">
      <w:pPr>
        <w:pStyle w:val="BodyText2"/>
        <w:tabs>
          <w:tab w:val="left" w:pos="993"/>
        </w:tabs>
        <w:spacing w:line="276" w:lineRule="auto"/>
        <w:ind w:left="240"/>
        <w:jc w:val="both"/>
        <w:rPr>
          <w:b/>
          <w:bCs/>
        </w:rPr>
      </w:pPr>
    </w:p>
    <w:p w:rsidR="00974290" w:rsidRPr="00571568" w:rsidRDefault="00974290" w:rsidP="009B34AA">
      <w:pPr>
        <w:pStyle w:val="BodyText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974290" w:rsidRPr="00571568" w:rsidRDefault="00974290" w:rsidP="009B34AA">
      <w:pPr>
        <w:pStyle w:val="BodyText2"/>
        <w:tabs>
          <w:tab w:val="left" w:pos="993"/>
        </w:tabs>
        <w:spacing w:line="276" w:lineRule="auto"/>
        <w:jc w:val="both"/>
      </w:pPr>
    </w:p>
    <w:p w:rsidR="00974290" w:rsidRPr="00571568" w:rsidRDefault="00974290" w:rsidP="009B34AA">
      <w:pPr>
        <w:pStyle w:val="BodyText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rsidR="00974290" w:rsidRPr="00571568" w:rsidRDefault="00974290" w:rsidP="009B34AA">
      <w:pPr>
        <w:pStyle w:val="BodyText2"/>
        <w:tabs>
          <w:tab w:val="num" w:pos="426"/>
          <w:tab w:val="left" w:pos="709"/>
          <w:tab w:val="left" w:pos="993"/>
        </w:tabs>
        <w:spacing w:line="276" w:lineRule="auto"/>
        <w:ind w:left="993" w:hanging="993"/>
        <w:jc w:val="both"/>
        <w:rPr>
          <w:b/>
          <w:bCs/>
        </w:rPr>
      </w:pPr>
    </w:p>
    <w:p w:rsidR="00974290" w:rsidRPr="00571568" w:rsidRDefault="00974290" w:rsidP="009B34AA">
      <w:pPr>
        <w:pStyle w:val="BodyText2"/>
        <w:numPr>
          <w:ilvl w:val="0"/>
          <w:numId w:val="20"/>
        </w:numPr>
        <w:spacing w:line="276" w:lineRule="auto"/>
        <w:jc w:val="both"/>
      </w:pPr>
      <w:r w:rsidRPr="00571568">
        <w:t xml:space="preserve">Zamawiający </w:t>
      </w:r>
      <w:r>
        <w:t xml:space="preserve">nie </w:t>
      </w:r>
      <w:r w:rsidRPr="00571568">
        <w:t>dopuszcza składani</w:t>
      </w:r>
      <w:r>
        <w:t>a</w:t>
      </w:r>
      <w:r w:rsidRPr="00571568">
        <w:t xml:space="preserve"> ofer</w:t>
      </w:r>
      <w:r>
        <w:t>t częściowych.</w:t>
      </w:r>
    </w:p>
    <w:p w:rsidR="00974290" w:rsidRPr="00571568" w:rsidRDefault="00974290" w:rsidP="009B34AA">
      <w:pPr>
        <w:pStyle w:val="BodyText2"/>
        <w:numPr>
          <w:ilvl w:val="0"/>
          <w:numId w:val="20"/>
        </w:numPr>
        <w:spacing w:line="276" w:lineRule="auto"/>
        <w:jc w:val="both"/>
      </w:pPr>
      <w:r w:rsidRPr="00571568">
        <w:t xml:space="preserve">Zamawiający nie zamierza zawierać umowy ramowej. </w:t>
      </w:r>
    </w:p>
    <w:p w:rsidR="00974290" w:rsidRPr="00571568" w:rsidRDefault="00974290" w:rsidP="009B34AA">
      <w:pPr>
        <w:pStyle w:val="BodyText2"/>
        <w:numPr>
          <w:ilvl w:val="0"/>
          <w:numId w:val="20"/>
        </w:numPr>
        <w:spacing w:line="276" w:lineRule="auto"/>
        <w:jc w:val="both"/>
      </w:pPr>
      <w:r w:rsidRPr="00571568">
        <w:t>Zamawiający nie przewiduje udzielania zamówień uzupełniających.</w:t>
      </w:r>
    </w:p>
    <w:p w:rsidR="00974290" w:rsidRPr="00571568" w:rsidRDefault="00974290" w:rsidP="009B34AA">
      <w:pPr>
        <w:pStyle w:val="BodyText2"/>
        <w:numPr>
          <w:ilvl w:val="0"/>
          <w:numId w:val="20"/>
        </w:numPr>
        <w:spacing w:line="276" w:lineRule="auto"/>
        <w:jc w:val="both"/>
      </w:pPr>
      <w:r w:rsidRPr="00571568">
        <w:t>Zamawiający nie dopuszcza składania ofert wariantowych.</w:t>
      </w:r>
    </w:p>
    <w:p w:rsidR="00974290" w:rsidRPr="00571568" w:rsidRDefault="00974290" w:rsidP="009B34AA">
      <w:pPr>
        <w:pStyle w:val="BodyText2"/>
        <w:numPr>
          <w:ilvl w:val="0"/>
          <w:numId w:val="20"/>
        </w:numPr>
        <w:spacing w:line="276" w:lineRule="auto"/>
        <w:jc w:val="both"/>
      </w:pPr>
      <w:r w:rsidRPr="00571568">
        <w:t xml:space="preserve">Zamawiający nie przewiduje wyboru najkorzystniejszej oferty z zastosowaniem aukcji </w:t>
      </w:r>
      <w:r w:rsidRPr="00571568">
        <w:br/>
        <w:t>elektronicznej.</w:t>
      </w:r>
    </w:p>
    <w:p w:rsidR="00974290" w:rsidRPr="00571568" w:rsidRDefault="00974290" w:rsidP="009B34AA">
      <w:pPr>
        <w:pStyle w:val="BodyText2"/>
        <w:numPr>
          <w:ilvl w:val="0"/>
          <w:numId w:val="20"/>
        </w:numPr>
        <w:spacing w:line="276" w:lineRule="auto"/>
        <w:jc w:val="both"/>
      </w:pPr>
      <w:r w:rsidRPr="00571568">
        <w:t xml:space="preserve">Zamawiający nie zamierza ustanawiać dynamicznego systemu zakupów, </w:t>
      </w:r>
    </w:p>
    <w:p w:rsidR="00974290" w:rsidRPr="00571568" w:rsidRDefault="00974290" w:rsidP="009B34AA">
      <w:pPr>
        <w:pStyle w:val="BodyText2"/>
        <w:numPr>
          <w:ilvl w:val="0"/>
          <w:numId w:val="20"/>
        </w:numPr>
        <w:spacing w:line="276" w:lineRule="auto"/>
        <w:jc w:val="both"/>
      </w:pPr>
      <w:r w:rsidRPr="00571568">
        <w:t xml:space="preserve">Zamawiający nie przewiduje zwrotu kosztów  udziału w postępowaniu, </w:t>
      </w:r>
    </w:p>
    <w:p w:rsidR="00974290" w:rsidRPr="00571568" w:rsidRDefault="00974290" w:rsidP="009B34AA">
      <w:pPr>
        <w:pStyle w:val="BodyText2"/>
        <w:numPr>
          <w:ilvl w:val="0"/>
          <w:numId w:val="20"/>
        </w:numPr>
        <w:spacing w:line="276" w:lineRule="auto"/>
        <w:jc w:val="both"/>
      </w:pPr>
      <w:r w:rsidRPr="00571568">
        <w:t xml:space="preserve">Zamawiający nie przewiduje rozliczania w walutach obcych. </w:t>
      </w:r>
    </w:p>
    <w:p w:rsidR="00974290" w:rsidRPr="00571568" w:rsidRDefault="00974290" w:rsidP="009B34AA">
      <w:pPr>
        <w:pStyle w:val="BodyText2"/>
        <w:numPr>
          <w:ilvl w:val="0"/>
          <w:numId w:val="20"/>
        </w:numPr>
        <w:spacing w:line="276" w:lineRule="auto"/>
        <w:jc w:val="both"/>
      </w:pPr>
      <w:r w:rsidRPr="00571568">
        <w:t xml:space="preserve">Zamawiający nie przewiduje zastosowania wymagań, o których mowa w treści art. 29 ust. 4 pkt 1 Ustawy. </w:t>
      </w:r>
    </w:p>
    <w:p w:rsidR="00974290" w:rsidRDefault="00974290" w:rsidP="009B34AA">
      <w:pPr>
        <w:pStyle w:val="BodyText2"/>
        <w:tabs>
          <w:tab w:val="left" w:pos="0"/>
          <w:tab w:val="left" w:pos="360"/>
          <w:tab w:val="num" w:pos="426"/>
          <w:tab w:val="left" w:pos="709"/>
        </w:tabs>
        <w:spacing w:line="276" w:lineRule="auto"/>
        <w:ind w:left="360" w:hanging="360"/>
        <w:jc w:val="both"/>
        <w:rPr>
          <w:b/>
          <w:bCs/>
        </w:rPr>
      </w:pPr>
    </w:p>
    <w:p w:rsidR="00974290" w:rsidRPr="00571568" w:rsidRDefault="00974290" w:rsidP="009B34AA">
      <w:pPr>
        <w:pStyle w:val="BodyText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rsidR="00974290" w:rsidRPr="00571568" w:rsidRDefault="00974290" w:rsidP="009B34AA">
      <w:pPr>
        <w:pStyle w:val="BodyText2"/>
        <w:tabs>
          <w:tab w:val="left" w:pos="0"/>
          <w:tab w:val="left" w:pos="360"/>
          <w:tab w:val="num" w:pos="426"/>
          <w:tab w:val="left" w:pos="709"/>
        </w:tabs>
        <w:spacing w:line="276" w:lineRule="auto"/>
        <w:ind w:left="360" w:hanging="360"/>
        <w:jc w:val="both"/>
        <w:rPr>
          <w:b/>
          <w:bCs/>
          <w:sz w:val="28"/>
        </w:rPr>
      </w:pPr>
    </w:p>
    <w:p w:rsidR="00974290" w:rsidRPr="00571568" w:rsidRDefault="00974290" w:rsidP="009B34AA">
      <w:pPr>
        <w:pStyle w:val="BodyText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rsidR="00974290" w:rsidRPr="00571568" w:rsidRDefault="00974290" w:rsidP="00C72E1E">
      <w:pPr>
        <w:pStyle w:val="BodyText2"/>
        <w:numPr>
          <w:ilvl w:val="0"/>
          <w:numId w:val="21"/>
        </w:numPr>
        <w:spacing w:line="276" w:lineRule="auto"/>
        <w:jc w:val="both"/>
        <w:rPr>
          <w:szCs w:val="24"/>
        </w:rPr>
      </w:pPr>
      <w:r w:rsidRPr="00571568">
        <w:t xml:space="preserve">Szczegółowy </w:t>
      </w:r>
      <w:r>
        <w:t>opis przedmiotu leasingu</w:t>
      </w:r>
      <w:r>
        <w:tab/>
      </w:r>
      <w:r>
        <w:tab/>
      </w:r>
      <w:r>
        <w:tab/>
      </w:r>
      <w:r>
        <w:tab/>
      </w:r>
      <w:r>
        <w:tab/>
        <w:t>Załącznik nr 1</w:t>
      </w:r>
    </w:p>
    <w:p w:rsidR="00974290" w:rsidRPr="00571568" w:rsidRDefault="00974290" w:rsidP="009B34AA">
      <w:pPr>
        <w:pStyle w:val="BodyText2"/>
        <w:numPr>
          <w:ilvl w:val="0"/>
          <w:numId w:val="21"/>
        </w:numPr>
        <w:spacing w:line="276" w:lineRule="auto"/>
        <w:jc w:val="both"/>
        <w:rPr>
          <w:szCs w:val="24"/>
        </w:rPr>
      </w:pPr>
      <w:r w:rsidRPr="00571568">
        <w:t>Formular</w:t>
      </w:r>
      <w:r>
        <w:t xml:space="preserve">z oferty </w:t>
      </w:r>
      <w:r>
        <w:tab/>
        <w:t>wraz z tabelami</w:t>
      </w:r>
      <w:r>
        <w:tab/>
      </w:r>
      <w:r>
        <w:tab/>
      </w:r>
      <w:r>
        <w:tab/>
      </w:r>
      <w:r>
        <w:tab/>
      </w:r>
      <w:r>
        <w:tab/>
        <w:t>Załącznik nr 2</w:t>
      </w:r>
    </w:p>
    <w:p w:rsidR="00974290" w:rsidRPr="00571568" w:rsidRDefault="00974290" w:rsidP="009B34AA">
      <w:pPr>
        <w:pStyle w:val="BodyText2"/>
        <w:numPr>
          <w:ilvl w:val="0"/>
          <w:numId w:val="21"/>
        </w:numPr>
        <w:spacing w:line="276" w:lineRule="auto"/>
        <w:jc w:val="both"/>
        <w:rPr>
          <w:szCs w:val="24"/>
        </w:rPr>
      </w:pPr>
      <w:r w:rsidRPr="00571568">
        <w:t>Oświadczenie o braku podstaw do wykluczenia z postępowania</w:t>
      </w:r>
      <w:r w:rsidRPr="00571568">
        <w:tab/>
        <w:t>Załącznik nr 3A</w:t>
      </w:r>
    </w:p>
    <w:p w:rsidR="00974290" w:rsidRPr="00571568" w:rsidRDefault="00974290" w:rsidP="009B34AA">
      <w:pPr>
        <w:pStyle w:val="BodyText2"/>
        <w:numPr>
          <w:ilvl w:val="0"/>
          <w:numId w:val="21"/>
        </w:numPr>
        <w:spacing w:line="276" w:lineRule="auto"/>
        <w:jc w:val="both"/>
        <w:rPr>
          <w:szCs w:val="24"/>
        </w:rPr>
      </w:pPr>
      <w:r w:rsidRPr="00571568">
        <w:t>Oświadczenie o spełnianiu warunków udziału w postępowaniu</w:t>
      </w:r>
      <w:r w:rsidRPr="00571568">
        <w:tab/>
        <w:t>Załącznik nr 3B</w:t>
      </w:r>
    </w:p>
    <w:p w:rsidR="00974290" w:rsidRPr="00571568" w:rsidRDefault="00974290" w:rsidP="009B34AA">
      <w:pPr>
        <w:pStyle w:val="BodyText2"/>
        <w:numPr>
          <w:ilvl w:val="0"/>
          <w:numId w:val="21"/>
        </w:numPr>
        <w:spacing w:line="276" w:lineRule="auto"/>
        <w:jc w:val="both"/>
        <w:rPr>
          <w:szCs w:val="24"/>
        </w:rPr>
      </w:pPr>
      <w:r w:rsidRPr="00571568">
        <w:t>Istotne postanowienia umowy</w:t>
      </w:r>
      <w:r w:rsidRPr="00571568">
        <w:tab/>
      </w:r>
      <w:r w:rsidRPr="00571568">
        <w:tab/>
      </w:r>
      <w:r w:rsidRPr="00571568">
        <w:tab/>
      </w:r>
      <w:r w:rsidRPr="00571568">
        <w:tab/>
      </w:r>
      <w:r w:rsidRPr="00571568">
        <w:tab/>
      </w:r>
      <w:r w:rsidRPr="00571568">
        <w:tab/>
        <w:t>Załącznik nr 4</w:t>
      </w:r>
    </w:p>
    <w:p w:rsidR="00974290" w:rsidRDefault="00974290" w:rsidP="009B34AA">
      <w:pPr>
        <w:pStyle w:val="BodyText2"/>
        <w:tabs>
          <w:tab w:val="left" w:pos="0"/>
          <w:tab w:val="num" w:pos="426"/>
          <w:tab w:val="left" w:pos="709"/>
        </w:tabs>
        <w:spacing w:line="276" w:lineRule="auto"/>
        <w:jc w:val="both"/>
      </w:pPr>
      <w:r>
        <w:t>6)</w:t>
      </w:r>
      <w:r>
        <w:tab/>
        <w:t xml:space="preserve">Dokumenty statutowe Zamawiającego </w:t>
      </w:r>
      <w:r>
        <w:tab/>
      </w:r>
      <w:r>
        <w:tab/>
      </w:r>
      <w:r>
        <w:tab/>
      </w:r>
      <w:r>
        <w:tab/>
      </w:r>
      <w:r>
        <w:tab/>
        <w:t>Załącznik nr 5</w:t>
      </w:r>
    </w:p>
    <w:p w:rsidR="00974290" w:rsidRDefault="00974290" w:rsidP="00BE0A05">
      <w:pPr>
        <w:pStyle w:val="BodyText2"/>
        <w:tabs>
          <w:tab w:val="left" w:pos="0"/>
          <w:tab w:val="num" w:pos="426"/>
          <w:tab w:val="left" w:pos="709"/>
        </w:tabs>
        <w:spacing w:line="276" w:lineRule="auto"/>
        <w:ind w:left="708"/>
        <w:jc w:val="both"/>
      </w:pPr>
      <w:r>
        <w:tab/>
        <w:t>(zbiorczo: krs, NIP, REGON, opinia banku, sprawozdania finansowe za lata 2007-2010, Statut spółki, zaświadczenia o niezaleganiu w podatkach i składkach)</w:t>
      </w:r>
    </w:p>
    <w:p w:rsidR="00974290" w:rsidRDefault="00974290" w:rsidP="009B34AA">
      <w:pPr>
        <w:pStyle w:val="BodyText2"/>
        <w:tabs>
          <w:tab w:val="left" w:pos="0"/>
          <w:tab w:val="num" w:pos="426"/>
          <w:tab w:val="left" w:pos="709"/>
        </w:tabs>
        <w:spacing w:line="276" w:lineRule="auto"/>
        <w:jc w:val="both"/>
      </w:pPr>
    </w:p>
    <w:p w:rsidR="00974290" w:rsidRPr="00571568" w:rsidRDefault="00974290" w:rsidP="009B34AA">
      <w:pPr>
        <w:pStyle w:val="BodyText2"/>
        <w:tabs>
          <w:tab w:val="left" w:pos="0"/>
          <w:tab w:val="num" w:pos="426"/>
          <w:tab w:val="left" w:pos="709"/>
        </w:tabs>
        <w:spacing w:line="276" w:lineRule="auto"/>
        <w:jc w:val="both"/>
      </w:pPr>
    </w:p>
    <w:p w:rsidR="00974290" w:rsidRDefault="00974290" w:rsidP="009B34AA">
      <w:pPr>
        <w:pStyle w:val="BodyText2"/>
        <w:tabs>
          <w:tab w:val="num" w:pos="426"/>
          <w:tab w:val="left" w:pos="709"/>
          <w:tab w:val="left" w:pos="993"/>
        </w:tabs>
        <w:spacing w:line="276" w:lineRule="auto"/>
        <w:ind w:left="993" w:hanging="993"/>
        <w:jc w:val="both"/>
      </w:pPr>
      <w:r w:rsidRPr="00571568">
        <w:t>Zatwierdził:</w:t>
      </w:r>
    </w:p>
    <w:p w:rsidR="00974290" w:rsidRDefault="00974290" w:rsidP="009B34AA">
      <w:pPr>
        <w:pStyle w:val="BodyText2"/>
        <w:tabs>
          <w:tab w:val="num" w:pos="426"/>
          <w:tab w:val="left" w:pos="709"/>
          <w:tab w:val="left" w:pos="993"/>
        </w:tabs>
        <w:spacing w:line="276" w:lineRule="auto"/>
        <w:ind w:left="993" w:hanging="993"/>
        <w:jc w:val="both"/>
      </w:pPr>
    </w:p>
    <w:p w:rsidR="00974290" w:rsidRDefault="00974290">
      <w:pPr>
        <w:spacing w:after="0" w:line="240" w:lineRule="auto"/>
        <w:rPr>
          <w:rFonts w:ascii="Times New Roman" w:hAnsi="Times New Roman"/>
          <w:sz w:val="24"/>
          <w:szCs w:val="20"/>
          <w:lang w:eastAsia="ar-SA"/>
        </w:rPr>
      </w:pPr>
    </w:p>
    <w:sectPr w:rsidR="00974290"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90" w:rsidRDefault="00974290" w:rsidP="005313B3">
      <w:pPr>
        <w:spacing w:after="0" w:line="240" w:lineRule="auto"/>
      </w:pPr>
      <w:r>
        <w:separator/>
      </w:r>
    </w:p>
  </w:endnote>
  <w:endnote w:type="continuationSeparator" w:id="0">
    <w:p w:rsidR="00974290" w:rsidRDefault="00974290"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90" w:rsidRPr="001F5B9A" w:rsidRDefault="00974290" w:rsidP="001F5B9A">
    <w:pPr>
      <w:pStyle w:val="Footer"/>
    </w:pPr>
    <w:r>
      <w:rPr>
        <w:noProof/>
        <w:lang w:eastAsia="pl-PL"/>
      </w:rPr>
      <w:pict>
        <v:rect id="Rectangle 5" o:spid="_x0000_s2052" style="position:absolute;margin-left:558.35pt;margin-top:697.35pt;width:25.65pt;height:60.85pt;z-index:25165772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974290" w:rsidRPr="00EE6BB5" w:rsidRDefault="00974290">
                <w:pPr>
                  <w:pStyle w:val="Footer"/>
                  <w:rPr>
                    <w:color w:val="BFBFBF"/>
                    <w:sz w:val="18"/>
                    <w:szCs w:val="18"/>
                  </w:rPr>
                </w:pPr>
                <w:r w:rsidRPr="00EE6BB5">
                  <w:rPr>
                    <w:color w:val="BFBFBF"/>
                    <w:sz w:val="18"/>
                    <w:szCs w:val="18"/>
                  </w:rPr>
                  <w:t xml:space="preserve">Strona  </w:t>
                </w:r>
                <w:r w:rsidRPr="00EE6BB5">
                  <w:rPr>
                    <w:color w:val="BFBFBF"/>
                    <w:sz w:val="18"/>
                    <w:szCs w:val="18"/>
                  </w:rPr>
                  <w:fldChar w:fldCharType="begin"/>
                </w:r>
                <w:r w:rsidRPr="00EE6BB5">
                  <w:rPr>
                    <w:color w:val="BFBFBF"/>
                    <w:sz w:val="18"/>
                    <w:szCs w:val="18"/>
                  </w:rPr>
                  <w:instrText>PAGE</w:instrText>
                </w:r>
                <w:r w:rsidRPr="00EE6BB5">
                  <w:rPr>
                    <w:color w:val="BFBFBF"/>
                    <w:sz w:val="18"/>
                    <w:szCs w:val="18"/>
                  </w:rPr>
                  <w:fldChar w:fldCharType="separate"/>
                </w:r>
                <w:r>
                  <w:rPr>
                    <w:noProof/>
                    <w:color w:val="BFBFBF"/>
                    <w:sz w:val="18"/>
                    <w:szCs w:val="18"/>
                  </w:rPr>
                  <w:t>1</w:t>
                </w:r>
                <w:r w:rsidRPr="00EE6BB5">
                  <w:rPr>
                    <w:color w:val="BFBFBF"/>
                    <w:sz w:val="18"/>
                    <w:szCs w:val="18"/>
                  </w:rPr>
                  <w:fldChar w:fldCharType="end"/>
                </w:r>
                <w:r w:rsidRPr="00EE6BB5">
                  <w:rPr>
                    <w:color w:val="BFBFBF"/>
                    <w:sz w:val="18"/>
                    <w:szCs w:val="18"/>
                  </w:rPr>
                  <w:t xml:space="preserve"> z </w:t>
                </w:r>
                <w:r w:rsidRPr="00EE6BB5">
                  <w:rPr>
                    <w:color w:val="BFBFBF"/>
                    <w:sz w:val="18"/>
                    <w:szCs w:val="18"/>
                  </w:rPr>
                  <w:fldChar w:fldCharType="begin"/>
                </w:r>
                <w:r w:rsidRPr="00EE6BB5">
                  <w:rPr>
                    <w:color w:val="BFBFBF"/>
                    <w:sz w:val="18"/>
                    <w:szCs w:val="18"/>
                  </w:rPr>
                  <w:instrText>NUMPAGES</w:instrText>
                </w:r>
                <w:r w:rsidRPr="00EE6BB5">
                  <w:rPr>
                    <w:color w:val="BFBFBF"/>
                    <w:sz w:val="18"/>
                    <w:szCs w:val="18"/>
                  </w:rPr>
                  <w:fldChar w:fldCharType="separate"/>
                </w:r>
                <w:r>
                  <w:rPr>
                    <w:noProof/>
                    <w:color w:val="BFBFBF"/>
                    <w:sz w:val="18"/>
                    <w:szCs w:val="18"/>
                  </w:rPr>
                  <w:t>10</w:t>
                </w:r>
                <w:r w:rsidRPr="00EE6BB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3" type="#_x0000_t32" style="position:absolute;margin-left:491.65pt;margin-top:-29.2pt;width:0;height:80.3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90" w:rsidRDefault="00974290" w:rsidP="005313B3">
      <w:pPr>
        <w:spacing w:after="0" w:line="240" w:lineRule="auto"/>
      </w:pPr>
      <w:r>
        <w:separator/>
      </w:r>
    </w:p>
  </w:footnote>
  <w:footnote w:type="continuationSeparator" w:id="0">
    <w:p w:rsidR="00974290" w:rsidRDefault="00974290"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90" w:rsidRDefault="00974290">
    <w:pPr>
      <w:pStyle w:val="Heade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111.9pt;margin-top:-6.8pt;width:350.9pt;height:33.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974290" w:rsidRPr="00316AD1" w:rsidRDefault="00974290" w:rsidP="00F50774">
                <w:pPr>
                  <w:spacing w:before="20" w:after="100" w:afterAutospacing="1"/>
                  <w:contextualSpacing/>
                  <w:jc w:val="both"/>
                  <w:rPr>
                    <w:rFonts w:ascii="Arial" w:hAnsi="Arial" w:cs="Arial"/>
                    <w:sz w:val="14"/>
                    <w:szCs w:val="14"/>
                  </w:rPr>
                </w:pPr>
                <w:r>
                  <w:rPr>
                    <w:rFonts w:cs="Arial"/>
                    <w:color w:val="A6A6A6"/>
                    <w:sz w:val="14"/>
                    <w:szCs w:val="14"/>
                  </w:rPr>
                  <w:t>00-301 Warszawa :: ul. Nowy Zjazd 1</w:t>
                </w:r>
                <w:r w:rsidRPr="00F50774">
                  <w:rPr>
                    <w:rFonts w:cs="Arial"/>
                    <w:color w:val="A6A6A6"/>
                    <w:sz w:val="14"/>
                    <w:szCs w:val="14"/>
                  </w:rPr>
                  <w:t xml:space="preserve">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bookmarkStart w:id="0" w:name="_GoBack"/>
                <w:bookmarkEnd w:id="0"/>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0.85pt;margin-top:-5.9pt;width:117.25pt;height:29.55pt;z-index:-251656704;visibility:visible">
          <v:imagedata r:id="rId1" o:title=""/>
        </v:shape>
      </w:pict>
    </w: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6.15pt;width:595.3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F141828"/>
    <w:multiLevelType w:val="hybridMultilevel"/>
    <w:tmpl w:val="EFE24718"/>
    <w:lvl w:ilvl="0" w:tplc="A1F26B8A">
      <w:start w:val="1"/>
      <w:numFmt w:val="bullet"/>
      <w:lvlText w:val=""/>
      <w:lvlJc w:val="left"/>
      <w:pPr>
        <w:tabs>
          <w:tab w:val="num" w:pos="238"/>
        </w:tabs>
        <w:ind w:left="720" w:hanging="363"/>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295111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A420E02"/>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401BFA"/>
    <w:multiLevelType w:val="hybridMultilevel"/>
    <w:tmpl w:val="1568A31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E386098"/>
    <w:multiLevelType w:val="hybridMultilevel"/>
    <w:tmpl w:val="F5569FFA"/>
    <w:lvl w:ilvl="0" w:tplc="4C746C9E">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B8948EA0">
      <w:start w:val="1"/>
      <w:numFmt w:val="decimal"/>
      <w:lvlText w:val="%2)"/>
      <w:lvlJc w:val="left"/>
      <w:pPr>
        <w:tabs>
          <w:tab w:val="num" w:pos="1260"/>
        </w:tabs>
        <w:ind w:left="126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49D2AC3"/>
    <w:multiLevelType w:val="hybridMultilevel"/>
    <w:tmpl w:val="6B04DA4C"/>
    <w:lvl w:ilvl="0" w:tplc="04150005">
      <w:start w:val="1"/>
      <w:numFmt w:val="bullet"/>
      <w:lvlText w:val=""/>
      <w:lvlJc w:val="left"/>
      <w:pPr>
        <w:tabs>
          <w:tab w:val="num" w:pos="1821"/>
        </w:tabs>
        <w:ind w:left="1821" w:hanging="360"/>
      </w:pPr>
      <w:rPr>
        <w:rFonts w:ascii="Wingdings" w:hAnsi="Wingdings"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8">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DE00853"/>
    <w:multiLevelType w:val="hybridMultilevel"/>
    <w:tmpl w:val="7C986D14"/>
    <w:lvl w:ilvl="0" w:tplc="76867F98">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F3E4021C">
      <w:start w:val="1"/>
      <w:numFmt w:val="decimal"/>
      <w:lvlText w:val="%2"/>
      <w:lvlJc w:val="left"/>
      <w:pPr>
        <w:tabs>
          <w:tab w:val="num" w:pos="1440"/>
        </w:tabs>
        <w:ind w:left="1440" w:hanging="360"/>
      </w:pPr>
      <w:rPr>
        <w:rFonts w:ascii="Times New Roman" w:eastAsia="Times New Roman" w:hAnsi="Times New Roman" w:cs="Times New Roman"/>
      </w:rPr>
    </w:lvl>
    <w:lvl w:ilvl="2" w:tplc="D11CDA0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2AC0395"/>
    <w:multiLevelType w:val="hybridMultilevel"/>
    <w:tmpl w:val="DA2C590C"/>
    <w:lvl w:ilvl="0" w:tplc="127C859A">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4595D51"/>
    <w:multiLevelType w:val="hybridMultilevel"/>
    <w:tmpl w:val="48880F58"/>
    <w:lvl w:ilvl="0" w:tplc="68563F52">
      <w:start w:val="1"/>
      <w:numFmt w:val="lowerLetter"/>
      <w:lvlText w:val="%1)"/>
      <w:lvlJc w:val="left"/>
      <w:pPr>
        <w:tabs>
          <w:tab w:val="num" w:pos="3600"/>
        </w:tabs>
        <w:ind w:left="3600" w:hanging="360"/>
      </w:pPr>
      <w:rPr>
        <w:rFonts w:cs="Times New Roman" w:hint="default"/>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68D484B"/>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87A3539"/>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535E01CD"/>
    <w:multiLevelType w:val="hybridMultilevel"/>
    <w:tmpl w:val="11DA28E4"/>
    <w:lvl w:ilvl="0" w:tplc="30CA183A">
      <w:start w:val="1"/>
      <w:numFmt w:val="decimal"/>
      <w:lvlText w:val="%1."/>
      <w:lvlJc w:val="left"/>
      <w:pPr>
        <w:tabs>
          <w:tab w:val="num" w:pos="1080"/>
        </w:tabs>
        <w:ind w:left="1080" w:hanging="360"/>
      </w:pPr>
      <w:rPr>
        <w:rFonts w:ascii="Times New Roman" w:eastAsia="Times New Roman" w:hAnsi="Times New Roman" w:cs="Times New Roman"/>
      </w:rPr>
    </w:lvl>
    <w:lvl w:ilvl="1" w:tplc="9128475C">
      <w:start w:val="1"/>
      <w:numFmt w:val="decimal"/>
      <w:lvlText w:val="%2."/>
      <w:lvlJc w:val="left"/>
      <w:pPr>
        <w:tabs>
          <w:tab w:val="num" w:pos="1800"/>
        </w:tabs>
        <w:ind w:left="1800" w:hanging="360"/>
      </w:pPr>
      <w:rPr>
        <w:rFonts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56971EEA"/>
    <w:multiLevelType w:val="hybridMultilevel"/>
    <w:tmpl w:val="ED5EC2BE"/>
    <w:lvl w:ilvl="0" w:tplc="0415000F">
      <w:start w:val="1"/>
      <w:numFmt w:val="decimal"/>
      <w:lvlText w:val="%1."/>
      <w:lvlJc w:val="left"/>
      <w:pPr>
        <w:tabs>
          <w:tab w:val="num" w:pos="3780"/>
        </w:tabs>
        <w:ind w:left="3780" w:hanging="360"/>
      </w:pPr>
      <w:rPr>
        <w:rFonts w:cs="Times New Roman" w:hint="default"/>
      </w:rPr>
    </w:lvl>
    <w:lvl w:ilvl="1" w:tplc="8B7EDAAA">
      <w:numFmt w:val="bullet"/>
      <w:lvlText w:val="-"/>
      <w:lvlJc w:val="left"/>
      <w:pPr>
        <w:tabs>
          <w:tab w:val="num" w:pos="2520"/>
        </w:tabs>
        <w:ind w:left="2520" w:hanging="360"/>
      </w:pPr>
      <w:rPr>
        <w:rFonts w:ascii="Times New Roman" w:eastAsia="Times New Roman" w:hAnsi="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73F498C"/>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58B561D1"/>
    <w:multiLevelType w:val="hybridMultilevel"/>
    <w:tmpl w:val="6FE41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1952DE"/>
    <w:multiLevelType w:val="hybridMultilevel"/>
    <w:tmpl w:val="2CECD6B6"/>
    <w:lvl w:ilvl="0" w:tplc="EBA8373E">
      <w:start w:val="1"/>
      <w:numFmt w:val="decimal"/>
      <w:lvlText w:val="%1)"/>
      <w:lvlJc w:val="left"/>
      <w:pPr>
        <w:tabs>
          <w:tab w:val="num" w:pos="720"/>
        </w:tabs>
        <w:ind w:left="720" w:hanging="360"/>
      </w:pPr>
      <w:rPr>
        <w:rFonts w:cs="Times New Roman" w:hint="default"/>
        <w:color w:val="auto"/>
        <w:sz w:val="24"/>
        <w:szCs w:val="24"/>
      </w:rPr>
    </w:lvl>
    <w:lvl w:ilvl="1" w:tplc="B3B6C84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35">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EAE7268"/>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4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F6F3D29"/>
    <w:multiLevelType w:val="hybridMultilevel"/>
    <w:tmpl w:val="0A629F2C"/>
    <w:lvl w:ilvl="0" w:tplc="EBA8373E">
      <w:start w:val="1"/>
      <w:numFmt w:val="decimal"/>
      <w:lvlText w:val="%1)"/>
      <w:lvlJc w:val="left"/>
      <w:pPr>
        <w:tabs>
          <w:tab w:val="num" w:pos="720"/>
        </w:tabs>
        <w:ind w:left="720" w:hanging="360"/>
      </w:pPr>
      <w:rPr>
        <w:rFonts w:cs="Times New Roman" w:hint="default"/>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42">
    <w:nsid w:val="6FAD7D3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3">
    <w:nsid w:val="77610729"/>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3"/>
  </w:num>
  <w:num w:numId="5">
    <w:abstractNumId w:val="40"/>
  </w:num>
  <w:num w:numId="6">
    <w:abstractNumId w:val="18"/>
  </w:num>
  <w:num w:numId="7">
    <w:abstractNumId w:val="9"/>
  </w:num>
  <w:num w:numId="8">
    <w:abstractNumId w:val="39"/>
  </w:num>
  <w:num w:numId="9">
    <w:abstractNumId w:val="44"/>
  </w:num>
  <w:num w:numId="10">
    <w:abstractNumId w:val="35"/>
  </w:num>
  <w:num w:numId="11">
    <w:abstractNumId w:val="29"/>
  </w:num>
  <w:num w:numId="12">
    <w:abstractNumId w:val="12"/>
  </w:num>
  <w:num w:numId="13">
    <w:abstractNumId w:val="25"/>
  </w:num>
  <w:num w:numId="14">
    <w:abstractNumId w:val="10"/>
  </w:num>
  <w:num w:numId="15">
    <w:abstractNumId w:val="37"/>
  </w:num>
  <w:num w:numId="16">
    <w:abstractNumId w:val="0"/>
  </w:num>
  <w:num w:numId="17">
    <w:abstractNumId w:val="6"/>
  </w:num>
  <w:num w:numId="18">
    <w:abstractNumId w:val="22"/>
  </w:num>
  <w:num w:numId="19">
    <w:abstractNumId w:val="13"/>
  </w:num>
  <w:num w:numId="20">
    <w:abstractNumId w:val="1"/>
  </w:num>
  <w:num w:numId="21">
    <w:abstractNumId w:val="7"/>
  </w:num>
  <w:num w:numId="22">
    <w:abstractNumId w:val="19"/>
  </w:num>
  <w:num w:numId="23">
    <w:abstractNumId w:val="38"/>
  </w:num>
  <w:num w:numId="24">
    <w:abstractNumId w:val="27"/>
  </w:num>
  <w:num w:numId="25">
    <w:abstractNumId w:val="5"/>
  </w:num>
  <w:num w:numId="26">
    <w:abstractNumId w:val="2"/>
  </w:num>
  <w:num w:numId="27">
    <w:abstractNumId w:val="21"/>
  </w:num>
  <w:num w:numId="28">
    <w:abstractNumId w:val="16"/>
  </w:num>
  <w:num w:numId="29">
    <w:abstractNumId w:val="15"/>
  </w:num>
  <w:num w:numId="30">
    <w:abstractNumId w:val="32"/>
  </w:num>
  <w:num w:numId="31">
    <w:abstractNumId w:val="3"/>
  </w:num>
  <w:num w:numId="32">
    <w:abstractNumId w:val="8"/>
  </w:num>
  <w:num w:numId="33">
    <w:abstractNumId w:val="20"/>
  </w:num>
  <w:num w:numId="34">
    <w:abstractNumId w:val="30"/>
  </w:num>
  <w:num w:numId="35">
    <w:abstractNumId w:val="24"/>
  </w:num>
  <w:num w:numId="36">
    <w:abstractNumId w:val="31"/>
  </w:num>
  <w:num w:numId="37">
    <w:abstractNumId w:val="34"/>
  </w:num>
  <w:num w:numId="38">
    <w:abstractNumId w:val="41"/>
  </w:num>
  <w:num w:numId="39">
    <w:abstractNumId w:val="33"/>
  </w:num>
  <w:num w:numId="40">
    <w:abstractNumId w:val="14"/>
  </w:num>
  <w:num w:numId="41">
    <w:abstractNumId w:val="23"/>
  </w:num>
  <w:num w:numId="42">
    <w:abstractNumId w:val="4"/>
  </w:num>
  <w:num w:numId="43">
    <w:abstractNumId w:val="42"/>
  </w:num>
  <w:num w:numId="44">
    <w:abstractNumId w:val="26"/>
  </w:num>
  <w:num w:numId="45">
    <w:abstractNumId w:val="2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7996"/>
    <w:rsid w:val="00010138"/>
    <w:rsid w:val="000232C6"/>
    <w:rsid w:val="00076377"/>
    <w:rsid w:val="00097A2E"/>
    <w:rsid w:val="000A2DB9"/>
    <w:rsid w:val="000B5876"/>
    <w:rsid w:val="000B79DA"/>
    <w:rsid w:val="000F276C"/>
    <w:rsid w:val="001048BA"/>
    <w:rsid w:val="001058F8"/>
    <w:rsid w:val="00107E8A"/>
    <w:rsid w:val="001113CC"/>
    <w:rsid w:val="001527B5"/>
    <w:rsid w:val="00166C95"/>
    <w:rsid w:val="00171B4E"/>
    <w:rsid w:val="001843B8"/>
    <w:rsid w:val="001A0E50"/>
    <w:rsid w:val="001F5B9A"/>
    <w:rsid w:val="001F5DD7"/>
    <w:rsid w:val="002030AA"/>
    <w:rsid w:val="002126DC"/>
    <w:rsid w:val="00226006"/>
    <w:rsid w:val="00251C3A"/>
    <w:rsid w:val="002643BC"/>
    <w:rsid w:val="002654F2"/>
    <w:rsid w:val="0027612B"/>
    <w:rsid w:val="002B6957"/>
    <w:rsid w:val="002D0D12"/>
    <w:rsid w:val="002F62E4"/>
    <w:rsid w:val="003028F2"/>
    <w:rsid w:val="00316AD1"/>
    <w:rsid w:val="003645A8"/>
    <w:rsid w:val="00383021"/>
    <w:rsid w:val="003A319D"/>
    <w:rsid w:val="003D04BC"/>
    <w:rsid w:val="00405FE8"/>
    <w:rsid w:val="00406062"/>
    <w:rsid w:val="0041742F"/>
    <w:rsid w:val="004315E9"/>
    <w:rsid w:val="00453CB1"/>
    <w:rsid w:val="004564D6"/>
    <w:rsid w:val="0046515B"/>
    <w:rsid w:val="00483B81"/>
    <w:rsid w:val="004849CA"/>
    <w:rsid w:val="004A2CC2"/>
    <w:rsid w:val="004A5220"/>
    <w:rsid w:val="004B4DB0"/>
    <w:rsid w:val="004C0DE1"/>
    <w:rsid w:val="004C27F3"/>
    <w:rsid w:val="004C6188"/>
    <w:rsid w:val="004D29DB"/>
    <w:rsid w:val="004F338E"/>
    <w:rsid w:val="004F6CE4"/>
    <w:rsid w:val="0050547C"/>
    <w:rsid w:val="00513EB8"/>
    <w:rsid w:val="005313B3"/>
    <w:rsid w:val="005330F2"/>
    <w:rsid w:val="00541F44"/>
    <w:rsid w:val="00556E0D"/>
    <w:rsid w:val="00571568"/>
    <w:rsid w:val="005820FF"/>
    <w:rsid w:val="00594AC5"/>
    <w:rsid w:val="005A3E47"/>
    <w:rsid w:val="005C62A5"/>
    <w:rsid w:val="005E3770"/>
    <w:rsid w:val="005F53A3"/>
    <w:rsid w:val="00604A1C"/>
    <w:rsid w:val="00617E3F"/>
    <w:rsid w:val="00624C16"/>
    <w:rsid w:val="00634944"/>
    <w:rsid w:val="00637DBE"/>
    <w:rsid w:val="00640F55"/>
    <w:rsid w:val="006519DC"/>
    <w:rsid w:val="00660AB2"/>
    <w:rsid w:val="00661E18"/>
    <w:rsid w:val="006A3150"/>
    <w:rsid w:val="006B30B6"/>
    <w:rsid w:val="006C1909"/>
    <w:rsid w:val="006D30DA"/>
    <w:rsid w:val="006D471E"/>
    <w:rsid w:val="00713417"/>
    <w:rsid w:val="00731D49"/>
    <w:rsid w:val="0075142C"/>
    <w:rsid w:val="007536F2"/>
    <w:rsid w:val="00773750"/>
    <w:rsid w:val="00784BF6"/>
    <w:rsid w:val="00787433"/>
    <w:rsid w:val="007B0B7C"/>
    <w:rsid w:val="007B552D"/>
    <w:rsid w:val="007B7D7C"/>
    <w:rsid w:val="007F1908"/>
    <w:rsid w:val="0080621E"/>
    <w:rsid w:val="008138F3"/>
    <w:rsid w:val="00815DD1"/>
    <w:rsid w:val="008270A8"/>
    <w:rsid w:val="0083225C"/>
    <w:rsid w:val="00874FD2"/>
    <w:rsid w:val="008C1CE4"/>
    <w:rsid w:val="00905862"/>
    <w:rsid w:val="0091519B"/>
    <w:rsid w:val="00936E8F"/>
    <w:rsid w:val="00961313"/>
    <w:rsid w:val="009666A2"/>
    <w:rsid w:val="0097158C"/>
    <w:rsid w:val="00971AD8"/>
    <w:rsid w:val="00974290"/>
    <w:rsid w:val="0097593E"/>
    <w:rsid w:val="009762B3"/>
    <w:rsid w:val="009A5331"/>
    <w:rsid w:val="009A651F"/>
    <w:rsid w:val="009B0240"/>
    <w:rsid w:val="009B34AA"/>
    <w:rsid w:val="009B5133"/>
    <w:rsid w:val="009F46A1"/>
    <w:rsid w:val="00A33CD9"/>
    <w:rsid w:val="00A348F9"/>
    <w:rsid w:val="00A37A4E"/>
    <w:rsid w:val="00A42131"/>
    <w:rsid w:val="00A5650B"/>
    <w:rsid w:val="00A72F10"/>
    <w:rsid w:val="00A7302A"/>
    <w:rsid w:val="00A74AF5"/>
    <w:rsid w:val="00AA655C"/>
    <w:rsid w:val="00AB31DD"/>
    <w:rsid w:val="00AB4FA3"/>
    <w:rsid w:val="00AE34B8"/>
    <w:rsid w:val="00AF31B1"/>
    <w:rsid w:val="00B14BDF"/>
    <w:rsid w:val="00B17055"/>
    <w:rsid w:val="00B329FD"/>
    <w:rsid w:val="00B37B6F"/>
    <w:rsid w:val="00B47C46"/>
    <w:rsid w:val="00B65F53"/>
    <w:rsid w:val="00B733CC"/>
    <w:rsid w:val="00B73B4A"/>
    <w:rsid w:val="00B77BD7"/>
    <w:rsid w:val="00BA1D66"/>
    <w:rsid w:val="00BE0A05"/>
    <w:rsid w:val="00BE7B69"/>
    <w:rsid w:val="00BF7665"/>
    <w:rsid w:val="00C334CA"/>
    <w:rsid w:val="00C413D9"/>
    <w:rsid w:val="00C446CC"/>
    <w:rsid w:val="00C52A6F"/>
    <w:rsid w:val="00C65AEE"/>
    <w:rsid w:val="00C72E1E"/>
    <w:rsid w:val="00C74BC1"/>
    <w:rsid w:val="00C816B5"/>
    <w:rsid w:val="00C8290A"/>
    <w:rsid w:val="00C95166"/>
    <w:rsid w:val="00CA23BA"/>
    <w:rsid w:val="00CB31A2"/>
    <w:rsid w:val="00CC43F8"/>
    <w:rsid w:val="00CD3EB8"/>
    <w:rsid w:val="00D33AF2"/>
    <w:rsid w:val="00D574D7"/>
    <w:rsid w:val="00D75E7A"/>
    <w:rsid w:val="00D91974"/>
    <w:rsid w:val="00DA737A"/>
    <w:rsid w:val="00DC060A"/>
    <w:rsid w:val="00DC1F36"/>
    <w:rsid w:val="00DD2949"/>
    <w:rsid w:val="00DE7FC7"/>
    <w:rsid w:val="00E078FB"/>
    <w:rsid w:val="00E24037"/>
    <w:rsid w:val="00E37C2F"/>
    <w:rsid w:val="00E54F4B"/>
    <w:rsid w:val="00E76BC7"/>
    <w:rsid w:val="00EB304C"/>
    <w:rsid w:val="00EC1ED2"/>
    <w:rsid w:val="00ED28EF"/>
    <w:rsid w:val="00EE6BB5"/>
    <w:rsid w:val="00EF6271"/>
    <w:rsid w:val="00F074B6"/>
    <w:rsid w:val="00F115E4"/>
    <w:rsid w:val="00F303CB"/>
    <w:rsid w:val="00F41A0D"/>
    <w:rsid w:val="00F42EE2"/>
    <w:rsid w:val="00F50774"/>
    <w:rsid w:val="00F52288"/>
    <w:rsid w:val="00F5717F"/>
    <w:rsid w:val="00F662ED"/>
    <w:rsid w:val="00F85659"/>
    <w:rsid w:val="00F91DA6"/>
    <w:rsid w:val="00F97B94"/>
    <w:rsid w:val="00FA2A16"/>
    <w:rsid w:val="00FC1DA6"/>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
    <w:uiPriority w:val="99"/>
    <w:qFormat/>
    <w:locked/>
    <w:rsid w:val="009B34AA"/>
    <w:pPr>
      <w:keepNext/>
      <w:suppressAutoHyphens/>
      <w:spacing w:after="0" w:line="240" w:lineRule="auto"/>
      <w:jc w:val="center"/>
      <w:outlineLvl w:val="4"/>
    </w:pPr>
    <w:rPr>
      <w:rFonts w:ascii="Times New Roman" w:hAnsi="Times New Roman"/>
      <w:b/>
      <w:bCs/>
      <w:sz w:val="24"/>
      <w:szCs w:val="24"/>
      <w:lang w:eastAsia="ar-SA"/>
    </w:rPr>
  </w:style>
  <w:style w:type="paragraph" w:styleId="Heading7">
    <w:name w:val="heading 7"/>
    <w:basedOn w:val="Normal"/>
    <w:next w:val="Normal"/>
    <w:link w:val="Heading7Char"/>
    <w:uiPriority w:val="99"/>
    <w:qFormat/>
    <w:locked/>
    <w:rsid w:val="00F52288"/>
    <w:pPr>
      <w:spacing w:before="240" w:after="60" w:line="240" w:lineRule="auto"/>
      <w:outlineLvl w:val="6"/>
    </w:pPr>
    <w:rPr>
      <w:rFonts w:eastAsia="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A348F9"/>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F52288"/>
    <w:rPr>
      <w:rFonts w:eastAsia="Times New Roman" w:cs="Times New Roman"/>
      <w:sz w:val="24"/>
      <w:szCs w:val="24"/>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3">
    <w:name w:val="Znak Znak3"/>
    <w:basedOn w:val="DefaultParagraphFont"/>
    <w:uiPriority w:val="99"/>
    <w:rsid w:val="009B34AA"/>
    <w:rPr>
      <w:rFonts w:cs="Times New Roman"/>
    </w:rPr>
  </w:style>
  <w:style w:type="paragraph" w:styleId="BodyText2">
    <w:name w:val="Body Text 2"/>
    <w:basedOn w:val="Normal"/>
    <w:link w:val="BodyText2Char"/>
    <w:uiPriority w:val="99"/>
    <w:semiHidden/>
    <w:rsid w:val="009B34AA"/>
    <w:pPr>
      <w:suppressAutoHyphens/>
      <w:spacing w:after="0" w:line="240" w:lineRule="auto"/>
      <w:jc w:val="center"/>
    </w:pPr>
    <w:rPr>
      <w:rFonts w:ascii="Times New Roman" w:hAnsi="Times New Roman"/>
      <w:sz w:val="24"/>
      <w:szCs w:val="20"/>
      <w:lang w:eastAsia="ar-SA"/>
    </w:rPr>
  </w:style>
  <w:style w:type="character" w:customStyle="1" w:styleId="BodyText2Char">
    <w:name w:val="Body Text 2 Char"/>
    <w:basedOn w:val="DefaultParagraphFont"/>
    <w:link w:val="BodyText2"/>
    <w:uiPriority w:val="99"/>
    <w:semiHidden/>
    <w:locked/>
    <w:rsid w:val="00A348F9"/>
    <w:rPr>
      <w:rFonts w:cs="Times New Roman"/>
      <w:lang w:eastAsia="en-US"/>
    </w:rPr>
  </w:style>
  <w:style w:type="paragraph" w:styleId="BodyText">
    <w:name w:val="Body Text"/>
    <w:basedOn w:val="Normal"/>
    <w:link w:val="BodyTextChar"/>
    <w:uiPriority w:val="99"/>
    <w:rsid w:val="009B34AA"/>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semiHidden/>
    <w:locked/>
    <w:rsid w:val="00A348F9"/>
    <w:rPr>
      <w:rFonts w:cs="Times New Roman"/>
      <w:lang w:eastAsia="en-US"/>
    </w:rPr>
  </w:style>
  <w:style w:type="character" w:styleId="CommentReference">
    <w:name w:val="annotation reference"/>
    <w:basedOn w:val="DefaultParagraphFont"/>
    <w:uiPriority w:val="99"/>
    <w:semiHidden/>
    <w:rsid w:val="009B34AA"/>
    <w:rPr>
      <w:rFonts w:cs="Times New Roman"/>
      <w:sz w:val="16"/>
      <w:szCs w:val="16"/>
    </w:rPr>
  </w:style>
  <w:style w:type="paragraph" w:styleId="CommentText">
    <w:name w:val="annotation text"/>
    <w:basedOn w:val="Normal"/>
    <w:link w:val="CommentTextChar1"/>
    <w:uiPriority w:val="99"/>
    <w:semiHidden/>
    <w:rsid w:val="009B34AA"/>
    <w:pPr>
      <w:spacing w:after="0" w:line="240" w:lineRule="auto"/>
    </w:pPr>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A348F9"/>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9B34AA"/>
    <w:rPr>
      <w:rFonts w:cs="Times New Roman"/>
      <w:lang w:val="pl-PL" w:eastAsia="pl-PL" w:bidi="ar-SA"/>
    </w:rPr>
  </w:style>
  <w:style w:type="character" w:customStyle="1" w:styleId="nazwa">
    <w:name w:val="nazwa"/>
    <w:basedOn w:val="DefaultParagraphFont"/>
    <w:uiPriority w:val="99"/>
    <w:rsid w:val="002126DC"/>
    <w:rPr>
      <w:rFonts w:cs="Times New Roman"/>
    </w:rPr>
  </w:style>
</w:styles>
</file>

<file path=word/webSettings.xml><?xml version="1.0" encoding="utf-8"?>
<w:webSettings xmlns:r="http://schemas.openxmlformats.org/officeDocument/2006/relationships" xmlns:w="http://schemas.openxmlformats.org/wordprocessingml/2006/main">
  <w:divs>
    <w:div w:id="3593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spersk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3205</Words>
  <Characters>19235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subject/>
  <dc:creator>Sebastian</dc:creator>
  <cp:keywords/>
  <dc:description/>
  <cp:lastModifiedBy>Witold Zielak</cp:lastModifiedBy>
  <cp:revision>2</cp:revision>
  <cp:lastPrinted>2011-02-24T08:54:00Z</cp:lastPrinted>
  <dcterms:created xsi:type="dcterms:W3CDTF">2012-01-30T14:22:00Z</dcterms:created>
  <dcterms:modified xsi:type="dcterms:W3CDTF">2012-01-30T14:22:00Z</dcterms:modified>
</cp:coreProperties>
</file>