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E9" w:rsidRPr="00571568" w:rsidRDefault="002F6DE9" w:rsidP="00365ACF">
      <w:pPr>
        <w:pStyle w:val="Header"/>
        <w:tabs>
          <w:tab w:val="clear" w:pos="4536"/>
          <w:tab w:val="clear" w:pos="9072"/>
          <w:tab w:val="left" w:pos="4155"/>
        </w:tabs>
        <w:snapToGrid w:val="0"/>
        <w:rPr>
          <w:rFonts w:ascii="Garamond" w:hAnsi="Garamond"/>
          <w:b/>
          <w:spacing w:val="-24"/>
        </w:rPr>
      </w:pPr>
    </w:p>
    <w:p w:rsidR="002F6DE9" w:rsidRPr="00571568" w:rsidRDefault="002F6DE9" w:rsidP="00365ACF">
      <w:pPr>
        <w:pStyle w:val="Header"/>
        <w:tabs>
          <w:tab w:val="clear" w:pos="4536"/>
          <w:tab w:val="clear" w:pos="9072"/>
          <w:tab w:val="left" w:pos="4155"/>
        </w:tabs>
        <w:snapToGrid w:val="0"/>
        <w:rPr>
          <w:rFonts w:ascii="Garamond" w:hAnsi="Garamond"/>
          <w:b/>
          <w:spacing w:val="-24"/>
        </w:rPr>
      </w:pPr>
    </w:p>
    <w:p w:rsidR="002F6DE9" w:rsidRPr="00571568" w:rsidRDefault="002F6DE9" w:rsidP="00365ACF">
      <w:pPr>
        <w:pStyle w:val="BodyText"/>
        <w:spacing w:line="276" w:lineRule="auto"/>
        <w:ind w:right="408"/>
        <w:jc w:val="center"/>
      </w:pPr>
      <w:r>
        <w:t>Znak ARM 12/13</w:t>
      </w:r>
      <w:r w:rsidRPr="00571568">
        <w:tab/>
        <w:t xml:space="preserve">                      </w:t>
      </w:r>
      <w:r>
        <w:t xml:space="preserve">                            Warszawa, dnia 06 listopada</w:t>
      </w:r>
      <w:r w:rsidRPr="00571568">
        <w:t xml:space="preserve"> 201</w:t>
      </w:r>
      <w:r>
        <w:t>3</w:t>
      </w:r>
      <w:r w:rsidRPr="00571568">
        <w:t xml:space="preserve"> r.</w:t>
      </w:r>
    </w:p>
    <w:p w:rsidR="002F6DE9" w:rsidRPr="00571568" w:rsidRDefault="002F6DE9" w:rsidP="00365ACF">
      <w:pPr>
        <w:pStyle w:val="Header"/>
        <w:tabs>
          <w:tab w:val="left" w:pos="708"/>
        </w:tabs>
      </w:pPr>
    </w:p>
    <w:p w:rsidR="002F6DE9" w:rsidRPr="00571568" w:rsidRDefault="002F6DE9" w:rsidP="00365ACF">
      <w:pPr>
        <w:pStyle w:val="Header"/>
        <w:tabs>
          <w:tab w:val="left" w:pos="708"/>
        </w:tabs>
      </w:pPr>
    </w:p>
    <w:p w:rsidR="002F6DE9" w:rsidRDefault="002F6DE9" w:rsidP="00365ACF">
      <w:pPr>
        <w:pStyle w:val="Heading5"/>
        <w:spacing w:line="360" w:lineRule="auto"/>
        <w:rPr>
          <w:sz w:val="28"/>
          <w:szCs w:val="28"/>
        </w:rPr>
      </w:pPr>
    </w:p>
    <w:p w:rsidR="002F6DE9" w:rsidRPr="002126DC" w:rsidRDefault="002F6DE9" w:rsidP="00365ACF">
      <w:pPr>
        <w:rPr>
          <w:lang w:eastAsia="ar-SA"/>
        </w:rPr>
      </w:pPr>
    </w:p>
    <w:p w:rsidR="002F6DE9" w:rsidRPr="00571568" w:rsidRDefault="002F6DE9" w:rsidP="00365ACF">
      <w:pPr>
        <w:pStyle w:val="Heading5"/>
        <w:spacing w:line="360" w:lineRule="auto"/>
        <w:rPr>
          <w:sz w:val="32"/>
          <w:szCs w:val="28"/>
        </w:rPr>
      </w:pPr>
      <w:r w:rsidRPr="00571568">
        <w:rPr>
          <w:sz w:val="32"/>
          <w:szCs w:val="28"/>
        </w:rPr>
        <w:t>SPECYFIKACJA ISTOTNYCH WARUNKÓW ZAMÓWIENIA</w:t>
      </w:r>
    </w:p>
    <w:p w:rsidR="002F6DE9" w:rsidRPr="00571568" w:rsidRDefault="002F6DE9" w:rsidP="00365ACF">
      <w:pPr>
        <w:pStyle w:val="BodyText"/>
        <w:spacing w:line="276" w:lineRule="auto"/>
        <w:ind w:right="408"/>
        <w:jc w:val="center"/>
      </w:pPr>
    </w:p>
    <w:p w:rsidR="002F6DE9" w:rsidRPr="00AB4FA3" w:rsidRDefault="002F6DE9" w:rsidP="00365ACF">
      <w:pPr>
        <w:pStyle w:val="BodyText"/>
        <w:spacing w:before="20" w:after="20"/>
        <w:ind w:right="22"/>
        <w:jc w:val="center"/>
        <w:rPr>
          <w:b/>
          <w:u w:val="single"/>
        </w:rPr>
      </w:pPr>
      <w:r>
        <w:t xml:space="preserve">dla postępowania </w:t>
      </w:r>
      <w:r w:rsidRPr="00AB4FA3">
        <w:t xml:space="preserve">prowadzonego w trybie przetargu nieograniczonego o szacunkowej </w:t>
      </w:r>
      <w:r>
        <w:t>w</w:t>
      </w:r>
      <w:r w:rsidRPr="00AB4FA3">
        <w:t>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rsidR="002F6DE9" w:rsidRPr="00571568" w:rsidRDefault="002F6DE9" w:rsidP="00365ACF">
      <w:pPr>
        <w:pStyle w:val="BodyText"/>
        <w:spacing w:line="276" w:lineRule="auto"/>
        <w:ind w:right="408"/>
        <w:jc w:val="center"/>
        <w:rPr>
          <w:b/>
          <w:sz w:val="28"/>
          <w:szCs w:val="28"/>
          <w:u w:val="single"/>
        </w:rPr>
      </w:pPr>
    </w:p>
    <w:p w:rsidR="002F6DE9" w:rsidRPr="00571568" w:rsidRDefault="002F6DE9" w:rsidP="00365ACF">
      <w:pPr>
        <w:pStyle w:val="BodyText"/>
        <w:spacing w:line="276" w:lineRule="auto"/>
        <w:ind w:right="408"/>
        <w:jc w:val="center"/>
        <w:rPr>
          <w:b/>
          <w:sz w:val="28"/>
          <w:szCs w:val="28"/>
          <w:u w:val="single"/>
        </w:rPr>
      </w:pPr>
    </w:p>
    <w:p w:rsidR="002F6DE9" w:rsidRPr="00571568" w:rsidRDefault="002F6DE9" w:rsidP="00365ACF">
      <w:pPr>
        <w:pStyle w:val="BodyText2"/>
      </w:pPr>
      <w:r>
        <w:rPr>
          <w:b/>
          <w:sz w:val="28"/>
          <w:szCs w:val="28"/>
          <w:u w:val="single"/>
          <w:lang w:eastAsia="pl-PL"/>
        </w:rPr>
        <w:t>doradztwo prawne</w:t>
      </w:r>
      <w:r w:rsidRPr="009E47BA">
        <w:rPr>
          <w:b/>
          <w:sz w:val="28"/>
          <w:szCs w:val="28"/>
          <w:u w:val="single"/>
          <w:lang w:eastAsia="pl-PL"/>
        </w:rPr>
        <w:t xml:space="preserve"> na rzecz </w:t>
      </w:r>
      <w:r>
        <w:rPr>
          <w:b/>
          <w:sz w:val="28"/>
          <w:szCs w:val="28"/>
          <w:u w:val="single"/>
          <w:lang w:eastAsia="pl-PL"/>
        </w:rPr>
        <w:t>Agencji Rozwoju Mazowsza S.A.</w:t>
      </w:r>
      <w:r w:rsidRPr="002126DC">
        <w:rPr>
          <w:b/>
          <w:sz w:val="28"/>
          <w:szCs w:val="28"/>
          <w:u w:val="single"/>
          <w:lang w:eastAsia="pl-PL"/>
        </w:rPr>
        <w:t xml:space="preserve"> </w:t>
      </w:r>
    </w:p>
    <w:p w:rsidR="002F6DE9" w:rsidRPr="00571568" w:rsidRDefault="002F6DE9" w:rsidP="00365ACF">
      <w:pPr>
        <w:pStyle w:val="BodyText2"/>
        <w:spacing w:line="276" w:lineRule="auto"/>
        <w:jc w:val="left"/>
      </w:pPr>
    </w:p>
    <w:p w:rsidR="002F6DE9" w:rsidRPr="00571568" w:rsidRDefault="002F6DE9" w:rsidP="00365ACF">
      <w:pPr>
        <w:pStyle w:val="BodyText2"/>
        <w:spacing w:line="276" w:lineRule="auto"/>
        <w:jc w:val="left"/>
      </w:pPr>
    </w:p>
    <w:p w:rsidR="002F6DE9" w:rsidRPr="00571568" w:rsidRDefault="002F6DE9" w:rsidP="00365ACF">
      <w:pPr>
        <w:pStyle w:val="BodyText2"/>
        <w:spacing w:line="276" w:lineRule="auto"/>
        <w:jc w:val="left"/>
      </w:pPr>
    </w:p>
    <w:p w:rsidR="002F6DE9" w:rsidRPr="00571568" w:rsidRDefault="002F6DE9" w:rsidP="00365ACF">
      <w:pPr>
        <w:pStyle w:val="BodyText2"/>
        <w:spacing w:line="276" w:lineRule="auto"/>
        <w:jc w:val="left"/>
      </w:pPr>
    </w:p>
    <w:p w:rsidR="002F6DE9" w:rsidRPr="00571568" w:rsidRDefault="002F6DE9" w:rsidP="00365ACF">
      <w:pPr>
        <w:pStyle w:val="BodyText2"/>
        <w:spacing w:line="276" w:lineRule="auto"/>
        <w:jc w:val="left"/>
        <w:rPr>
          <w:b/>
        </w:rPr>
      </w:pPr>
    </w:p>
    <w:p w:rsidR="002F6DE9" w:rsidRPr="00571568" w:rsidRDefault="002F6DE9" w:rsidP="00365ACF">
      <w:pPr>
        <w:pStyle w:val="BodyText2"/>
        <w:spacing w:line="276" w:lineRule="auto"/>
        <w:jc w:val="left"/>
      </w:pPr>
      <w:r w:rsidRPr="00571568">
        <w:t>Użyte w Specyfikacji terminy mają następujące znaczenie:</w:t>
      </w:r>
    </w:p>
    <w:p w:rsidR="002F6DE9" w:rsidRPr="00571568" w:rsidRDefault="002F6DE9" w:rsidP="00365ACF">
      <w:pPr>
        <w:pStyle w:val="BodyText2"/>
        <w:spacing w:line="276" w:lineRule="auto"/>
        <w:jc w:val="left"/>
      </w:pPr>
      <w:r w:rsidRPr="00571568">
        <w:t xml:space="preserve">1) </w:t>
      </w:r>
      <w:r w:rsidRPr="00571568">
        <w:rPr>
          <w:b/>
        </w:rPr>
        <w:t>„Zamawiający</w:t>
      </w:r>
      <w:r w:rsidRPr="00571568">
        <w:t xml:space="preserve">” – Agencja Rozwoju Mazowsza S.A. z siedzibą w Warszawie </w:t>
      </w:r>
    </w:p>
    <w:p w:rsidR="002F6DE9" w:rsidRPr="00571568" w:rsidRDefault="002F6DE9" w:rsidP="00365ACF">
      <w:pPr>
        <w:pStyle w:val="BodyText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2F6DE9" w:rsidRPr="00571568" w:rsidRDefault="002F6DE9" w:rsidP="00365ACF">
      <w:pPr>
        <w:pStyle w:val="BodyText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2F6DE9" w:rsidRPr="00571568" w:rsidRDefault="002F6DE9" w:rsidP="00365ACF">
      <w:pPr>
        <w:pStyle w:val="BodyText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w:t>
      </w:r>
      <w:r>
        <w:t>3</w:t>
      </w:r>
      <w:r w:rsidRPr="00571568">
        <w:t xml:space="preserve"> r</w:t>
      </w:r>
      <w:r>
        <w:t>oku</w:t>
      </w:r>
      <w:r w:rsidRPr="00571568">
        <w:t xml:space="preserve"> </w:t>
      </w:r>
      <w:r>
        <w:t xml:space="preserve">poz. </w:t>
      </w:r>
      <w:r w:rsidRPr="00571568">
        <w:t>9</w:t>
      </w:r>
      <w:r>
        <w:t>07</w:t>
      </w:r>
      <w:r w:rsidRPr="00571568">
        <w:t xml:space="preserve"> ze zmianami),</w:t>
      </w:r>
    </w:p>
    <w:p w:rsidR="002F6DE9" w:rsidRPr="00571568" w:rsidRDefault="002F6DE9" w:rsidP="00365ACF">
      <w:pPr>
        <w:pStyle w:val="BodyText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Default="002F6DE9" w:rsidP="00365ACF">
      <w:pPr>
        <w:pStyle w:val="BodyText2"/>
        <w:spacing w:line="276" w:lineRule="auto"/>
        <w:jc w:val="left"/>
        <w:rPr>
          <w:b/>
          <w:bCs/>
        </w:rPr>
      </w:pPr>
    </w:p>
    <w:p w:rsidR="002F6DE9" w:rsidRDefault="002F6DE9" w:rsidP="00365ACF">
      <w:pPr>
        <w:pStyle w:val="BodyText2"/>
        <w:spacing w:line="276" w:lineRule="auto"/>
        <w:jc w:val="left"/>
        <w:rPr>
          <w:b/>
          <w:bCs/>
        </w:rPr>
      </w:pPr>
    </w:p>
    <w:p w:rsidR="002F6DE9" w:rsidRDefault="002F6DE9" w:rsidP="00365ACF">
      <w:pPr>
        <w:pStyle w:val="BodyText2"/>
        <w:spacing w:line="276" w:lineRule="auto"/>
        <w:jc w:val="left"/>
        <w:rPr>
          <w:b/>
          <w:bCs/>
        </w:rPr>
      </w:pPr>
    </w:p>
    <w:p w:rsidR="002F6DE9"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rPr>
          <w:b/>
          <w:bCs/>
        </w:rPr>
      </w:pPr>
    </w:p>
    <w:p w:rsidR="002F6DE9" w:rsidRPr="00571568" w:rsidRDefault="002F6DE9" w:rsidP="00365ACF">
      <w:pPr>
        <w:pStyle w:val="BodyText2"/>
        <w:spacing w:line="276" w:lineRule="auto"/>
        <w:jc w:val="left"/>
      </w:pPr>
      <w:r w:rsidRPr="00571568">
        <w:rPr>
          <w:b/>
          <w:bCs/>
        </w:rPr>
        <w:t>1.  ZAMAWIAJĄCY</w:t>
      </w:r>
      <w:r w:rsidRPr="00571568">
        <w:t>:</w:t>
      </w:r>
    </w:p>
    <w:p w:rsidR="002F6DE9" w:rsidRPr="00571568" w:rsidRDefault="002F6DE9" w:rsidP="00365ACF">
      <w:pPr>
        <w:pStyle w:val="BodyText2"/>
        <w:spacing w:line="276" w:lineRule="auto"/>
        <w:jc w:val="left"/>
        <w:rPr>
          <w:b/>
        </w:rPr>
      </w:pPr>
      <w:r w:rsidRPr="00571568">
        <w:rPr>
          <w:b/>
        </w:rPr>
        <w:t>Agencja Rozwoju Mazowsza S.A.</w:t>
      </w:r>
    </w:p>
    <w:p w:rsidR="002F6DE9" w:rsidRDefault="002F6DE9" w:rsidP="00365ACF">
      <w:pPr>
        <w:pStyle w:val="BodyText2"/>
        <w:spacing w:line="276" w:lineRule="auto"/>
        <w:jc w:val="left"/>
        <w:rPr>
          <w:b/>
        </w:rPr>
      </w:pPr>
      <w:r>
        <w:rPr>
          <w:b/>
        </w:rPr>
        <w:t>ul. Nowy Zjazd 1</w:t>
      </w:r>
    </w:p>
    <w:p w:rsidR="002F6DE9" w:rsidRDefault="002F6DE9" w:rsidP="00365ACF">
      <w:pPr>
        <w:pStyle w:val="BodyText2"/>
        <w:spacing w:line="276" w:lineRule="auto"/>
        <w:jc w:val="left"/>
        <w:rPr>
          <w:b/>
        </w:rPr>
      </w:pPr>
      <w:r>
        <w:rPr>
          <w:b/>
        </w:rPr>
        <w:t>00-301 Warszawa</w:t>
      </w:r>
    </w:p>
    <w:p w:rsidR="002F6DE9" w:rsidRPr="00AB4FA3" w:rsidRDefault="002F6DE9" w:rsidP="00365ACF">
      <w:pPr>
        <w:pStyle w:val="BodyText2"/>
        <w:spacing w:line="276" w:lineRule="auto"/>
        <w:jc w:val="left"/>
        <w:rPr>
          <w:b/>
          <w:u w:val="single"/>
        </w:rPr>
      </w:pPr>
      <w:r w:rsidRPr="00AB4FA3">
        <w:rPr>
          <w:b/>
          <w:u w:val="single"/>
        </w:rPr>
        <w:t>Adres korespondencyjny: ul. Brechta 3, 03-472 Warszawa</w:t>
      </w:r>
    </w:p>
    <w:p w:rsidR="002F6DE9" w:rsidRPr="00571568" w:rsidRDefault="002F6DE9" w:rsidP="00365ACF">
      <w:pPr>
        <w:pStyle w:val="BodyText2"/>
        <w:spacing w:line="276" w:lineRule="auto"/>
        <w:jc w:val="left"/>
        <w:rPr>
          <w:b/>
        </w:rPr>
      </w:pPr>
      <w:r>
        <w:rPr>
          <w:b/>
        </w:rPr>
        <w:t>tel. 22</w:t>
      </w:r>
      <w:r w:rsidRPr="00571568">
        <w:rPr>
          <w:b/>
        </w:rPr>
        <w:t xml:space="preserve"> 566 47 60, fax (22) 843 83 31</w:t>
      </w:r>
    </w:p>
    <w:p w:rsidR="002F6DE9" w:rsidRPr="00CF2D38" w:rsidRDefault="002F6DE9" w:rsidP="00365ACF">
      <w:pPr>
        <w:pStyle w:val="BodyText2"/>
        <w:spacing w:line="276" w:lineRule="auto"/>
        <w:jc w:val="left"/>
        <w:rPr>
          <w:b/>
        </w:rPr>
      </w:pPr>
      <w:r w:rsidRPr="00571568">
        <w:rPr>
          <w:b/>
        </w:rPr>
        <w:t xml:space="preserve">NIP: 521-337-46-90, REGON: 140391839 </w:t>
      </w:r>
    </w:p>
    <w:p w:rsidR="002F6DE9" w:rsidRPr="00571568" w:rsidRDefault="002F6DE9" w:rsidP="00365ACF">
      <w:pPr>
        <w:pStyle w:val="BodyText2"/>
        <w:spacing w:line="276" w:lineRule="auto"/>
        <w:jc w:val="left"/>
        <w:rPr>
          <w:b/>
        </w:rPr>
      </w:pPr>
      <w:r w:rsidRPr="00571568">
        <w:rPr>
          <w:b/>
        </w:rPr>
        <w:t xml:space="preserve">adres strony internetowej: </w:t>
      </w:r>
      <w:hyperlink r:id="rId7" w:history="1">
        <w:r w:rsidRPr="00571568">
          <w:rPr>
            <w:rStyle w:val="Hyperlink"/>
            <w:b/>
          </w:rPr>
          <w:t>www.armsa.pl</w:t>
        </w:r>
      </w:hyperlink>
    </w:p>
    <w:p w:rsidR="002F6DE9" w:rsidRPr="00571568" w:rsidRDefault="002F6DE9" w:rsidP="00365ACF">
      <w:pPr>
        <w:pStyle w:val="BodyText2"/>
        <w:spacing w:line="276" w:lineRule="auto"/>
        <w:jc w:val="left"/>
        <w:rPr>
          <w:bCs/>
        </w:rPr>
      </w:pPr>
    </w:p>
    <w:p w:rsidR="002F6DE9" w:rsidRPr="00571568" w:rsidRDefault="002F6DE9" w:rsidP="00365ACF">
      <w:pPr>
        <w:pStyle w:val="BodyText2"/>
        <w:spacing w:line="276" w:lineRule="auto"/>
        <w:jc w:val="left"/>
        <w:rPr>
          <w:b/>
          <w:bCs/>
        </w:rPr>
      </w:pPr>
      <w:r w:rsidRPr="00571568">
        <w:rPr>
          <w:b/>
          <w:bCs/>
        </w:rPr>
        <w:t>2.   TRYB UDZIELENIA ZAMÓWIENIA</w:t>
      </w:r>
    </w:p>
    <w:p w:rsidR="002F6DE9" w:rsidRPr="00571568" w:rsidRDefault="002F6DE9" w:rsidP="00365ACF">
      <w:pPr>
        <w:pStyle w:val="BodyText2"/>
        <w:spacing w:line="276" w:lineRule="auto"/>
        <w:jc w:val="both"/>
      </w:pPr>
    </w:p>
    <w:p w:rsidR="002F6DE9" w:rsidRPr="00571568" w:rsidRDefault="002F6DE9" w:rsidP="00365ACF">
      <w:pPr>
        <w:pStyle w:val="BodyText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rsidR="002F6DE9" w:rsidRPr="00571568" w:rsidRDefault="002F6DE9" w:rsidP="00365ACF">
      <w:pPr>
        <w:pStyle w:val="BodyText2"/>
        <w:spacing w:line="276" w:lineRule="auto"/>
        <w:jc w:val="both"/>
        <w:rPr>
          <w:b/>
          <w:bCs/>
        </w:rPr>
      </w:pPr>
    </w:p>
    <w:p w:rsidR="002F6DE9" w:rsidRDefault="002F6DE9" w:rsidP="00365ACF">
      <w:pPr>
        <w:pStyle w:val="BodyText2"/>
        <w:spacing w:line="276" w:lineRule="auto"/>
        <w:jc w:val="both"/>
        <w:rPr>
          <w:b/>
          <w:bCs/>
        </w:rPr>
      </w:pPr>
      <w:r>
        <w:rPr>
          <w:b/>
          <w:bCs/>
        </w:rPr>
        <w:t>3.   PRZEDMIOT ZAMÓWIENIA</w:t>
      </w:r>
    </w:p>
    <w:p w:rsidR="002F6DE9" w:rsidRPr="00571568" w:rsidRDefault="002F6DE9" w:rsidP="00365ACF">
      <w:pPr>
        <w:pStyle w:val="BodyText2"/>
        <w:spacing w:line="276" w:lineRule="auto"/>
        <w:jc w:val="both"/>
        <w:rPr>
          <w:b/>
          <w:bCs/>
        </w:rPr>
      </w:pPr>
    </w:p>
    <w:p w:rsidR="002F6DE9" w:rsidRDefault="002F6DE9" w:rsidP="00365ACF">
      <w:pPr>
        <w:pStyle w:val="BodyText2"/>
        <w:tabs>
          <w:tab w:val="left" w:pos="180"/>
        </w:tabs>
        <w:spacing w:line="276" w:lineRule="auto"/>
        <w:jc w:val="both"/>
        <w:rPr>
          <w:rFonts w:cs="Arial"/>
        </w:rPr>
      </w:pPr>
      <w:r w:rsidRPr="00E63087">
        <w:t xml:space="preserve">Przedmiotem zamówienia jest świadczenie usług doradztwa prawnego związanych z realizacją przez Zamawiającego projektu pt. </w:t>
      </w:r>
      <w:r>
        <w:t>„Zwiększenie potencjału szkół zawodowych na Mazowszu</w:t>
      </w:r>
      <w:r w:rsidRPr="00E63087">
        <w:t xml:space="preserve">” </w:t>
      </w:r>
      <w:r>
        <w:rPr>
          <w:rFonts w:cs="Arial"/>
        </w:rPr>
        <w:t xml:space="preserve">w ramach Priorytetu </w:t>
      </w:r>
      <w:r w:rsidRPr="00E63087">
        <w:rPr>
          <w:rFonts w:cs="Arial"/>
        </w:rPr>
        <w:t>I</w:t>
      </w:r>
      <w:r>
        <w:rPr>
          <w:rFonts w:cs="Arial"/>
        </w:rPr>
        <w:t>X</w:t>
      </w:r>
      <w:r w:rsidRPr="00E63087">
        <w:rPr>
          <w:rFonts w:cs="Arial"/>
        </w:rPr>
        <w:t xml:space="preserve">: </w:t>
      </w:r>
      <w:r>
        <w:rPr>
          <w:rFonts w:cs="Arial"/>
        </w:rPr>
        <w:t>Rozwój wykształcenia i kompetencji w regionach Działanie: 9</w:t>
      </w:r>
      <w:r w:rsidRPr="00E63087">
        <w:rPr>
          <w:rFonts w:cs="Arial"/>
        </w:rPr>
        <w:t xml:space="preserve">.2 </w:t>
      </w:r>
      <w:r>
        <w:rPr>
          <w:rFonts w:cs="Arial"/>
        </w:rPr>
        <w:t>Podniesienie atrakcyjności i jakości szkolnictwa zawodowego. Projekt jest współfinansowany przez Unię Europejską ze środków Europejskiego Funduszu Społecznego  w ramach Programu Operacyjnego Kapitał Ludzki.</w:t>
      </w:r>
    </w:p>
    <w:p w:rsidR="002F6DE9" w:rsidRDefault="002F6DE9" w:rsidP="00365ACF">
      <w:pPr>
        <w:pStyle w:val="BodyText2"/>
        <w:tabs>
          <w:tab w:val="left" w:pos="180"/>
        </w:tabs>
        <w:spacing w:line="276" w:lineRule="auto"/>
        <w:jc w:val="both"/>
      </w:pPr>
      <w:r>
        <w:rPr>
          <w:rFonts w:cs="Arial"/>
        </w:rPr>
        <w:t>Szczegółowy opis przedmiotu zamówienia zawiera załącznik nr 6 do SIWZ.</w:t>
      </w:r>
    </w:p>
    <w:p w:rsidR="002F6DE9" w:rsidRDefault="002F6DE9" w:rsidP="00365ACF">
      <w:pPr>
        <w:pStyle w:val="BodyText2"/>
        <w:tabs>
          <w:tab w:val="left" w:pos="180"/>
        </w:tabs>
        <w:spacing w:line="276" w:lineRule="auto"/>
        <w:ind w:left="360"/>
        <w:jc w:val="both"/>
        <w:rPr>
          <w:szCs w:val="24"/>
        </w:rPr>
      </w:pPr>
    </w:p>
    <w:p w:rsidR="002F6DE9" w:rsidRPr="00DF0E29" w:rsidRDefault="002F6DE9" w:rsidP="00365ACF">
      <w:pPr>
        <w:pStyle w:val="BodyText2"/>
        <w:tabs>
          <w:tab w:val="left" w:pos="180"/>
        </w:tabs>
        <w:spacing w:line="276" w:lineRule="auto"/>
        <w:ind w:left="360"/>
        <w:jc w:val="both"/>
        <w:rPr>
          <w:szCs w:val="24"/>
        </w:rPr>
      </w:pPr>
    </w:p>
    <w:p w:rsidR="002F6DE9" w:rsidRPr="00571568" w:rsidRDefault="002F6DE9" w:rsidP="00365ACF">
      <w:pPr>
        <w:pStyle w:val="BodyText2"/>
        <w:tabs>
          <w:tab w:val="num" w:pos="1276"/>
        </w:tabs>
        <w:spacing w:line="276" w:lineRule="auto"/>
        <w:ind w:left="1276" w:hanging="1276"/>
        <w:jc w:val="both"/>
        <w:rPr>
          <w:b/>
          <w:bCs/>
        </w:rPr>
      </w:pPr>
      <w:r w:rsidRPr="00571568">
        <w:rPr>
          <w:b/>
          <w:bCs/>
        </w:rPr>
        <w:t>4.   TERMIN I MIEJSCE WYKONANIA ZAMÓWIENIA</w:t>
      </w:r>
    </w:p>
    <w:p w:rsidR="002F6DE9" w:rsidRPr="00571568" w:rsidRDefault="002F6DE9" w:rsidP="00365ACF">
      <w:pPr>
        <w:pStyle w:val="BodyText2"/>
        <w:tabs>
          <w:tab w:val="left" w:pos="0"/>
          <w:tab w:val="left" w:pos="142"/>
          <w:tab w:val="left" w:pos="426"/>
        </w:tabs>
        <w:spacing w:line="276" w:lineRule="auto"/>
        <w:ind w:left="360"/>
        <w:jc w:val="both"/>
        <w:rPr>
          <w:bCs/>
        </w:rPr>
      </w:pPr>
    </w:p>
    <w:p w:rsidR="002F6DE9" w:rsidRDefault="002F6DE9" w:rsidP="00365ACF">
      <w:pPr>
        <w:pStyle w:val="BodyText2"/>
        <w:numPr>
          <w:ilvl w:val="0"/>
          <w:numId w:val="13"/>
        </w:numPr>
        <w:tabs>
          <w:tab w:val="left" w:pos="180"/>
        </w:tabs>
        <w:spacing w:line="276" w:lineRule="auto"/>
        <w:jc w:val="both"/>
      </w:pPr>
      <w:r w:rsidRPr="00E76BC7">
        <w:t xml:space="preserve">Wymagany termin realizacji zamówienia: </w:t>
      </w:r>
      <w:r>
        <w:t>od daty zawarcia umowy do 30.06.2015 r.</w:t>
      </w:r>
    </w:p>
    <w:p w:rsidR="002F6DE9" w:rsidRPr="00571568" w:rsidRDefault="002F6DE9" w:rsidP="00365ACF">
      <w:pPr>
        <w:pStyle w:val="BodyText2"/>
        <w:tabs>
          <w:tab w:val="num" w:pos="1276"/>
        </w:tabs>
        <w:spacing w:line="276" w:lineRule="auto"/>
        <w:ind w:left="1276" w:hanging="1276"/>
        <w:jc w:val="both"/>
        <w:rPr>
          <w:bCs/>
        </w:rPr>
      </w:pPr>
    </w:p>
    <w:p w:rsidR="002F6DE9" w:rsidRPr="00571568" w:rsidRDefault="002F6DE9" w:rsidP="00365ACF">
      <w:pPr>
        <w:pStyle w:val="BodyText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2F6DE9" w:rsidRPr="00571568" w:rsidRDefault="002F6DE9" w:rsidP="00365ACF">
      <w:pPr>
        <w:pStyle w:val="BodyText2"/>
        <w:tabs>
          <w:tab w:val="left" w:pos="567"/>
          <w:tab w:val="left" w:pos="709"/>
          <w:tab w:val="left" w:pos="993"/>
        </w:tabs>
        <w:spacing w:line="276" w:lineRule="auto"/>
        <w:ind w:left="360" w:hanging="360"/>
        <w:jc w:val="both"/>
        <w:rPr>
          <w:b/>
          <w:bCs/>
        </w:rPr>
      </w:pPr>
    </w:p>
    <w:p w:rsidR="002F6DE9" w:rsidRPr="00E52DD1" w:rsidRDefault="002F6DE9" w:rsidP="00365ACF">
      <w:pPr>
        <w:pStyle w:val="BodyText2"/>
        <w:spacing w:line="360" w:lineRule="auto"/>
        <w:jc w:val="both"/>
      </w:pPr>
      <w:r>
        <w:rPr>
          <w:bCs/>
        </w:rPr>
        <w:t>1</w:t>
      </w:r>
      <w:r w:rsidRPr="00E52DD1">
        <w:t>). O udzielenie zamówienia mogą ubiegać się Wykonawcy, którzy</w:t>
      </w:r>
      <w:r>
        <w:t xml:space="preserve"> nie podlegają wykluczeniu </w:t>
      </w:r>
      <w:r w:rsidRPr="00E52DD1">
        <w:t xml:space="preserve"> </w:t>
      </w:r>
      <w:r>
        <w:t xml:space="preserve">z postępowania na podstawie art. 24 Ustawy i </w:t>
      </w:r>
      <w:r w:rsidRPr="00E52DD1">
        <w:t>spełniają warunki, dotyczące:</w:t>
      </w:r>
    </w:p>
    <w:p w:rsidR="002F6DE9" w:rsidRPr="00E52DD1" w:rsidRDefault="002F6DE9" w:rsidP="00365ACF">
      <w:pPr>
        <w:pStyle w:val="BodyText2"/>
        <w:spacing w:line="360" w:lineRule="auto"/>
        <w:jc w:val="both"/>
      </w:pPr>
      <w:r w:rsidRPr="00E52DD1">
        <w:t xml:space="preserve">a) posiadania uprawnień do wykonywania określonej działalności lub czynności, jeżeli przepisy prawa nakładają obowiązek ich posiadania, tj. </w:t>
      </w:r>
    </w:p>
    <w:p w:rsidR="002F6DE9" w:rsidRPr="00E1659B" w:rsidRDefault="002F6DE9" w:rsidP="00365ACF">
      <w:pPr>
        <w:pStyle w:val="BodyText2"/>
        <w:numPr>
          <w:ilvl w:val="0"/>
          <w:numId w:val="20"/>
        </w:numPr>
        <w:spacing w:line="360" w:lineRule="auto"/>
        <w:jc w:val="both"/>
        <w:rPr>
          <w:bCs/>
        </w:rPr>
      </w:pPr>
      <w:r w:rsidRPr="00E52DD1">
        <w:t>osoby fizyczne</w:t>
      </w:r>
      <w:r w:rsidRPr="00E1659B">
        <w:rPr>
          <w:bCs/>
        </w:rPr>
        <w:t xml:space="preserve"> posiadające uprawnienie </w:t>
      </w:r>
      <w:r>
        <w:rPr>
          <w:bCs/>
        </w:rPr>
        <w:t>do świadczenia pomocy prawnej w </w:t>
      </w:r>
      <w:r w:rsidRPr="00E1659B">
        <w:rPr>
          <w:bCs/>
        </w:rPr>
        <w:t>rozumieniu ustawy z dnia 6 lipca 1982 r. o radcach prawnych (tekst jedn.: Dz. U</w:t>
      </w:r>
      <w:r>
        <w:rPr>
          <w:bCs/>
        </w:rPr>
        <w:t>. z 2002 r. Nr 123, poz. 1059 ze</w:t>
      </w:r>
      <w:r w:rsidRPr="00E1659B">
        <w:rPr>
          <w:bCs/>
        </w:rPr>
        <w:t xml:space="preserve"> zm.) albo ustawy z dnia 26 maja 1982 r. - Prawo o adwokaturze (tekst jedn.: Dz. U. z 2009 r. Nr 146, poz. 1188 z</w:t>
      </w:r>
      <w:r>
        <w:rPr>
          <w:bCs/>
        </w:rPr>
        <w:t>e</w:t>
      </w:r>
      <w:r w:rsidRPr="00E1659B">
        <w:rPr>
          <w:bCs/>
        </w:rPr>
        <w:t xml:space="preserve"> zm.), tj. posiadające tytuł zawodowy radcy prawnego albo adwokata, </w:t>
      </w:r>
    </w:p>
    <w:p w:rsidR="002F6DE9" w:rsidRPr="00E52DD1" w:rsidRDefault="002F6DE9" w:rsidP="00365ACF">
      <w:pPr>
        <w:pStyle w:val="BodyText2"/>
        <w:numPr>
          <w:ilvl w:val="0"/>
          <w:numId w:val="20"/>
        </w:numPr>
        <w:spacing w:line="360" w:lineRule="auto"/>
        <w:jc w:val="both"/>
      </w:pPr>
      <w:r w:rsidRPr="00E52DD1">
        <w:t>spółki wskazane w art. 8 ust. 1 ustawy z dnia 6 lipca 1982 r. o radcach prawnych (tekst jedn.: Dz. U. z 2002 r. Nr 123, poz. 1059 z</w:t>
      </w:r>
      <w:r>
        <w:t>e</w:t>
      </w:r>
      <w:r w:rsidRPr="00E52DD1">
        <w:t xml:space="preserve"> zm.),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stałą praktykę na podstawie ustawy z dnia 5 lipca 2002 r. o świadczeniu przez prawników zagranicznych pomocy prawnej w Rzeczypospolitej Polskiej (Dz. U. Nr 126, poz. 1069), a wyłącznym przedmiotem działalności takich spółek jest świadczenie pomocy prawnej. </w:t>
      </w:r>
    </w:p>
    <w:p w:rsidR="002F6DE9" w:rsidRPr="00E52DD1" w:rsidRDefault="002F6DE9" w:rsidP="00365ACF">
      <w:pPr>
        <w:pStyle w:val="BodyText2"/>
        <w:numPr>
          <w:ilvl w:val="0"/>
          <w:numId w:val="20"/>
        </w:numPr>
        <w:spacing w:line="360" w:lineRule="auto"/>
        <w:jc w:val="both"/>
      </w:pPr>
      <w:r w:rsidRPr="00E52DD1">
        <w:t>zespoły adwokackie i spółki wskazane w art. 4a ustawy z dnia 26 maja 1982 r. - Prawo o adwokaturze (tekst jedn.: Dz. U</w:t>
      </w:r>
      <w:r>
        <w:t>. z 2009 r. Nr 146, poz. 1188 ze</w:t>
      </w:r>
      <w:r w:rsidRPr="00E52DD1">
        <w:t xml:space="preserve"> zm.),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stałą praktykę na podstawie ustawy z dnia 5 lipca 2002 r. o świadczeniu przez prawników zagranicznych pomocy prawnej w Rzeczypospolitej Polskie</w:t>
      </w:r>
      <w:r>
        <w:t>j (Dz. U. Nr 126, poz. 1069, ze</w:t>
      </w:r>
      <w:r w:rsidRPr="00E52DD1">
        <w:t xml:space="preserve"> zm.), a wyłącznym przedmiotem działalności takich spółek jest świadczenie pomocy prawnej.</w:t>
      </w:r>
    </w:p>
    <w:p w:rsidR="002F6DE9" w:rsidRPr="00E1659B" w:rsidRDefault="002F6DE9" w:rsidP="00365ACF">
      <w:pPr>
        <w:pStyle w:val="BodyText2"/>
        <w:numPr>
          <w:ilvl w:val="0"/>
          <w:numId w:val="20"/>
        </w:numPr>
        <w:spacing w:line="360" w:lineRule="auto"/>
        <w:jc w:val="both"/>
        <w:rPr>
          <w:bCs/>
        </w:rPr>
      </w:pPr>
      <w:r w:rsidRPr="00E52DD1">
        <w:t>prawnicy zagraniczni</w:t>
      </w:r>
      <w:r w:rsidRPr="00E1659B">
        <w:rPr>
          <w:bCs/>
        </w:rPr>
        <w:t xml:space="preserve"> posiadający uprawnienia do świadczenia pomocy prawnej na terenie Rzeczypospolitej Polskiej zgodnie z postanowieniami ustawy z dnia 5 lipca 2002 r. o świadczeniu przez prawników zagranicznych pomocy prawnej w Rzeczypospolitej Polskiej</w:t>
      </w:r>
      <w:r>
        <w:rPr>
          <w:bCs/>
        </w:rPr>
        <w:t xml:space="preserve"> (Dz. U. Nr 126, poz. 1069, ze z</w:t>
      </w:r>
      <w:r w:rsidRPr="00E1659B">
        <w:rPr>
          <w:bCs/>
        </w:rPr>
        <w:t>m.).</w:t>
      </w:r>
    </w:p>
    <w:p w:rsidR="002F6DE9" w:rsidRDefault="002F6DE9" w:rsidP="00365ACF">
      <w:pPr>
        <w:pStyle w:val="BodyText2"/>
        <w:tabs>
          <w:tab w:val="num" w:pos="1276"/>
        </w:tabs>
        <w:spacing w:line="360" w:lineRule="auto"/>
        <w:ind w:left="1276" w:hanging="1276"/>
        <w:jc w:val="both"/>
        <w:rPr>
          <w:bCs/>
        </w:rPr>
      </w:pPr>
      <w:r>
        <w:rPr>
          <w:bCs/>
        </w:rPr>
        <w:t xml:space="preserve">b) </w:t>
      </w:r>
      <w:r w:rsidRPr="00E1659B">
        <w:rPr>
          <w:bCs/>
        </w:rPr>
        <w:t>posiadania wiedzy i doświadczenia, tj.</w:t>
      </w:r>
      <w:r>
        <w:rPr>
          <w:bCs/>
        </w:rPr>
        <w:t xml:space="preserve"> w okresie ostatnich 3 lat przed upływem terminu składania ofert wykonali należycie:</w:t>
      </w:r>
    </w:p>
    <w:p w:rsidR="002F6DE9" w:rsidRPr="00B95148" w:rsidRDefault="002F6DE9" w:rsidP="00365ACF">
      <w:pPr>
        <w:pStyle w:val="BodyText2"/>
        <w:spacing w:line="360" w:lineRule="auto"/>
        <w:jc w:val="both"/>
        <w:rPr>
          <w:bCs/>
        </w:rPr>
      </w:pPr>
      <w:r>
        <w:rPr>
          <w:bCs/>
        </w:rPr>
        <w:t>-</w:t>
      </w:r>
      <w:r w:rsidRPr="00B95148">
        <w:rPr>
          <w:bCs/>
        </w:rPr>
        <w:tab/>
        <w:t>co najmniej dwie usługi świadczenia</w:t>
      </w:r>
      <w:r>
        <w:rPr>
          <w:bCs/>
        </w:rPr>
        <w:t xml:space="preserve"> stałej </w:t>
      </w:r>
      <w:r w:rsidRPr="00B95148">
        <w:rPr>
          <w:bCs/>
        </w:rPr>
        <w:t xml:space="preserve">obsługi prawnej dla różnych jednostek </w:t>
      </w:r>
      <w:r>
        <w:rPr>
          <w:bCs/>
        </w:rPr>
        <w:t xml:space="preserve">zobowiązanych do </w:t>
      </w:r>
      <w:r w:rsidRPr="004B66B0">
        <w:rPr>
          <w:bCs/>
        </w:rPr>
        <w:t>stosowania przepisów ustawy Prawo zamówień publicznych</w:t>
      </w:r>
      <w:r>
        <w:rPr>
          <w:bCs/>
        </w:rPr>
        <w:t>,</w:t>
      </w:r>
      <w:r w:rsidRPr="004B66B0">
        <w:rPr>
          <w:bCs/>
        </w:rPr>
        <w:t xml:space="preserve"> przez okres nie krótszy niż 12 kolejnych miesięcy każda i łącznej wartości tych usług nie mniejszej niż </w:t>
      </w:r>
      <w:r w:rsidRPr="00EB43D2">
        <w:rPr>
          <w:bCs/>
        </w:rPr>
        <w:t>200 000 zł brutto (w skali 12 miesięcy),</w:t>
      </w:r>
      <w:r>
        <w:rPr>
          <w:bCs/>
        </w:rPr>
        <w:t xml:space="preserve"> w ramach których do obowiązków wykonawcy należało zapewnienie  regularnego  dyżuru radcy prawnego lub adwokata  w siedzibie  zamawiającego (rozumiany jako udzielanie bezpośrednich porad prawnych w bieżących sprawach)  w wymiarze tygodniowym nie mniejszym niż 4 godziny</w:t>
      </w:r>
      <w:r w:rsidRPr="00B95148">
        <w:rPr>
          <w:bCs/>
        </w:rPr>
        <w:t>;</w:t>
      </w:r>
    </w:p>
    <w:p w:rsidR="002F6DE9" w:rsidRDefault="002F6DE9" w:rsidP="00365ACF">
      <w:pPr>
        <w:pStyle w:val="BodyText2"/>
        <w:spacing w:line="360" w:lineRule="auto"/>
        <w:jc w:val="both"/>
        <w:rPr>
          <w:bCs/>
        </w:rPr>
      </w:pPr>
      <w:r>
        <w:rPr>
          <w:bCs/>
        </w:rPr>
        <w:t>-</w:t>
      </w:r>
      <w:r w:rsidRPr="00B95148">
        <w:rPr>
          <w:bCs/>
        </w:rPr>
        <w:tab/>
        <w:t>co najmniej dwie usługi (poza umową na stałą obsługę prawną) polegające na zapewnieniu wsparcia prawnego zamawiającemu w zakresie postępowań o udzielenie zamówienia publicznego prowadzonych według ustawy Prawo zamówień publicznych, które dotyczyły zamówienia publicznego o szacunkowej wartości równej lub przekraczającej kwoty określone w przepisach wydany</w:t>
      </w:r>
      <w:r>
        <w:rPr>
          <w:bCs/>
        </w:rPr>
        <w:t>ch na podstawie art. 11 ust. 8 U</w:t>
      </w:r>
      <w:r w:rsidRPr="00B95148">
        <w:rPr>
          <w:bCs/>
        </w:rPr>
        <w:t>stawy Pzp, polegającego co najmniej na opracowaniu formalnym i opiniowaniu Specyfikacji Istotnych Warunków Zamówienia (SIWZ), zapewnieniu wsparcia w zakresie udzielania wyjaśnień dotyczących treści SIWZ oraz na etapie  badania i oceny ofert w tym poprzez przygotowanie projektów pism, wezwań, rozstrzygnięć itp.</w:t>
      </w:r>
      <w:r>
        <w:rPr>
          <w:bCs/>
        </w:rPr>
        <w:t xml:space="preserve">, </w:t>
      </w:r>
      <w:r w:rsidRPr="004228D2">
        <w:rPr>
          <w:bCs/>
        </w:rPr>
        <w:t>z czego przynajmniej jedna dotyczyła zamówienia, którego przedmiotem był</w:t>
      </w:r>
      <w:r>
        <w:rPr>
          <w:bCs/>
        </w:rPr>
        <w:t xml:space="preserve">a usług szkoleniowa lub edukacyjna. </w:t>
      </w:r>
    </w:p>
    <w:p w:rsidR="002F6DE9" w:rsidRPr="00B95148" w:rsidRDefault="002F6DE9" w:rsidP="00365ACF">
      <w:pPr>
        <w:pStyle w:val="BodyText2"/>
        <w:spacing w:line="360" w:lineRule="auto"/>
        <w:jc w:val="both"/>
        <w:rPr>
          <w:bCs/>
        </w:rPr>
      </w:pPr>
      <w:r>
        <w:rPr>
          <w:bCs/>
        </w:rPr>
        <w:t>-</w:t>
      </w:r>
      <w:r w:rsidRPr="00B95148">
        <w:rPr>
          <w:bCs/>
        </w:rPr>
        <w:tab/>
        <w:t xml:space="preserve">co najmniej </w:t>
      </w:r>
      <w:r>
        <w:rPr>
          <w:bCs/>
        </w:rPr>
        <w:t>siedem</w:t>
      </w:r>
      <w:r w:rsidRPr="00B95148">
        <w:rPr>
          <w:bCs/>
        </w:rPr>
        <w:t xml:space="preserve"> usług reprezentacji prawnej przed Krajową Izbą Odwoławczą</w:t>
      </w:r>
      <w:r>
        <w:rPr>
          <w:bCs/>
        </w:rPr>
        <w:t>, z których przynajmniej dwie były wykonywane w imieniu strony zamawiającej</w:t>
      </w:r>
      <w:r w:rsidRPr="00B95148">
        <w:rPr>
          <w:bCs/>
        </w:rPr>
        <w:t>;</w:t>
      </w:r>
    </w:p>
    <w:p w:rsidR="002F6DE9" w:rsidRPr="00B95148" w:rsidRDefault="002F6DE9" w:rsidP="00365ACF">
      <w:pPr>
        <w:pStyle w:val="BodyText2"/>
        <w:spacing w:line="360" w:lineRule="auto"/>
        <w:jc w:val="both"/>
        <w:rPr>
          <w:bCs/>
        </w:rPr>
      </w:pPr>
      <w:r>
        <w:rPr>
          <w:bCs/>
        </w:rPr>
        <w:t>-</w:t>
      </w:r>
      <w:r w:rsidRPr="00B95148">
        <w:rPr>
          <w:bCs/>
        </w:rPr>
        <w:tab/>
        <w:t xml:space="preserve">co najmniej </w:t>
      </w:r>
      <w:r>
        <w:rPr>
          <w:bCs/>
        </w:rPr>
        <w:t>jedną</w:t>
      </w:r>
      <w:r w:rsidRPr="00B95148">
        <w:rPr>
          <w:bCs/>
        </w:rPr>
        <w:t xml:space="preserve"> usług</w:t>
      </w:r>
      <w:r>
        <w:rPr>
          <w:bCs/>
        </w:rPr>
        <w:t>ę</w:t>
      </w:r>
      <w:r w:rsidRPr="00B95148">
        <w:rPr>
          <w:bCs/>
        </w:rPr>
        <w:t xml:space="preserve"> reprezentacji procesowej </w:t>
      </w:r>
      <w:r>
        <w:rPr>
          <w:bCs/>
        </w:rPr>
        <w:t xml:space="preserve">zamawiającego </w:t>
      </w:r>
      <w:r w:rsidRPr="00B95148">
        <w:rPr>
          <w:bCs/>
        </w:rPr>
        <w:t>przed Sądem Okręgowym w sprawie ze skargi na orzeczenie KIO w ramach której do obowiązków wykonawcy należało również przygotowanie projektów pism procesowych;</w:t>
      </w:r>
    </w:p>
    <w:p w:rsidR="002F6DE9" w:rsidRDefault="002F6DE9" w:rsidP="00365ACF">
      <w:pPr>
        <w:pStyle w:val="BodyText2"/>
        <w:spacing w:line="360" w:lineRule="auto"/>
        <w:jc w:val="both"/>
        <w:rPr>
          <w:bCs/>
        </w:rPr>
      </w:pPr>
      <w:r>
        <w:rPr>
          <w:bCs/>
        </w:rPr>
        <w:t>-</w:t>
      </w:r>
      <w:r w:rsidRPr="00B95148">
        <w:rPr>
          <w:bCs/>
        </w:rPr>
        <w:tab/>
        <w:t>co najmniej dwie usługi reprezentacji pracodawcy przed sądem powszechnym w sporze z pracownikiem lub byłym pracownikiem;</w:t>
      </w:r>
    </w:p>
    <w:p w:rsidR="002F6DE9" w:rsidRDefault="002F6DE9" w:rsidP="00365ACF">
      <w:pPr>
        <w:pStyle w:val="BodyText2"/>
        <w:spacing w:line="360" w:lineRule="auto"/>
        <w:jc w:val="both"/>
        <w:rPr>
          <w:bCs/>
        </w:rPr>
      </w:pPr>
      <w:r>
        <w:rPr>
          <w:bCs/>
        </w:rPr>
        <w:t>- co najmniej jedną usługę polegającą na doradztwie prawnym świadczonym na rzecz szkoły ponadgimnazjalnej w rozumieniu przepisów ustawy z dnia 01 września 1991 roku o systemie oświaty (tekst jednolity w Dz. U. z 2004 roku Nr 256, poz. 2572 z późn. zm.) przez okres nie krótszy niż 12 kolejnych miesięcy, której przedmiotem było doradztwo bezpośrednio związane z problematyką szkół ponadgimnazjalnych.</w:t>
      </w:r>
    </w:p>
    <w:p w:rsidR="002F6DE9" w:rsidRDefault="002F6DE9" w:rsidP="00365ACF">
      <w:pPr>
        <w:pStyle w:val="BodyText2"/>
        <w:spacing w:line="360" w:lineRule="auto"/>
        <w:jc w:val="both"/>
        <w:rPr>
          <w:bCs/>
        </w:rPr>
      </w:pPr>
      <w:r>
        <w:rPr>
          <w:bCs/>
        </w:rPr>
        <w:t xml:space="preserve">c) </w:t>
      </w:r>
      <w:r w:rsidRPr="00E1659B">
        <w:rPr>
          <w:bCs/>
        </w:rPr>
        <w:t>dysponowania odpowiednim potencjałem technicznym oraz osobami zdolnymi do wykonania zamówienia, tj.</w:t>
      </w:r>
      <w:r>
        <w:rPr>
          <w:bCs/>
        </w:rPr>
        <w:t>:</w:t>
      </w:r>
    </w:p>
    <w:p w:rsidR="002F6DE9" w:rsidRDefault="002F6DE9" w:rsidP="00365ACF">
      <w:pPr>
        <w:pStyle w:val="BodyText2"/>
        <w:numPr>
          <w:ilvl w:val="0"/>
          <w:numId w:val="20"/>
        </w:numPr>
        <w:spacing w:line="360" w:lineRule="auto"/>
        <w:jc w:val="both"/>
        <w:rPr>
          <w:bCs/>
        </w:rPr>
      </w:pPr>
      <w:r>
        <w:rPr>
          <w:bCs/>
        </w:rPr>
        <w:t>dysponują lub będą</w:t>
      </w:r>
      <w:r w:rsidRPr="00E1659B">
        <w:rPr>
          <w:bCs/>
        </w:rPr>
        <w:t xml:space="preserve"> dysponowa</w:t>
      </w:r>
      <w:r>
        <w:rPr>
          <w:bCs/>
        </w:rPr>
        <w:t>ć</w:t>
      </w:r>
      <w:r w:rsidRPr="00E1659B">
        <w:rPr>
          <w:bCs/>
        </w:rPr>
        <w:t xml:space="preserve"> co najmniej 2 osobami</w:t>
      </w:r>
      <w:r>
        <w:rPr>
          <w:bCs/>
        </w:rPr>
        <w:t xml:space="preserve"> posiadającymi tytuł adwokata lub radcy prawnego (lub będącymi prawnikami zagranicznymi</w:t>
      </w:r>
      <w:r w:rsidRPr="00E1659B">
        <w:rPr>
          <w:bCs/>
        </w:rPr>
        <w:t xml:space="preserve"> wykonujący</w:t>
      </w:r>
      <w:r>
        <w:rPr>
          <w:bCs/>
        </w:rPr>
        <w:t>mi</w:t>
      </w:r>
      <w:r w:rsidRPr="00E1659B">
        <w:rPr>
          <w:bCs/>
        </w:rPr>
        <w:t xml:space="preserve"> stałą praktykę na podstawie ustawy z dnia 5 lipca 2002 r. o świadczeniu przez prawników zagranicznych pomocy prawnej w Rzeczypospolitej Polskiej</w:t>
      </w:r>
      <w:r>
        <w:rPr>
          <w:bCs/>
        </w:rPr>
        <w:t>)</w:t>
      </w:r>
      <w:r w:rsidRPr="00E1659B">
        <w:rPr>
          <w:bCs/>
        </w:rPr>
        <w:t>, które będą uczestniczyć w wykonywaniu zamówienia,</w:t>
      </w:r>
      <w:r>
        <w:rPr>
          <w:bCs/>
        </w:rPr>
        <w:t xml:space="preserve"> z których każda:</w:t>
      </w:r>
    </w:p>
    <w:p w:rsidR="002F6DE9" w:rsidRDefault="002F6DE9" w:rsidP="00365ACF">
      <w:pPr>
        <w:pStyle w:val="BodyText2"/>
        <w:numPr>
          <w:ilvl w:val="1"/>
          <w:numId w:val="20"/>
        </w:numPr>
        <w:spacing w:line="360" w:lineRule="auto"/>
        <w:jc w:val="both"/>
        <w:rPr>
          <w:bCs/>
        </w:rPr>
      </w:pPr>
      <w:r>
        <w:rPr>
          <w:bCs/>
        </w:rPr>
        <w:t>posiada co najmniej 4 lata doświadczenia w wykonywaniu zawodu radcy prawnego lub adwokata;</w:t>
      </w:r>
    </w:p>
    <w:p w:rsidR="002F6DE9" w:rsidRDefault="002F6DE9" w:rsidP="00365ACF">
      <w:pPr>
        <w:pStyle w:val="BodyText2"/>
        <w:numPr>
          <w:ilvl w:val="1"/>
          <w:numId w:val="20"/>
        </w:numPr>
        <w:spacing w:line="360" w:lineRule="auto"/>
        <w:jc w:val="both"/>
        <w:rPr>
          <w:bCs/>
        </w:rPr>
      </w:pPr>
      <w:r>
        <w:rPr>
          <w:bCs/>
        </w:rPr>
        <w:t xml:space="preserve">w okresie ostatnich 3 lat przed upływem terminu składnia ofert przynajmniej dwa razy reprezentowała pracodawcę </w:t>
      </w:r>
      <w:r w:rsidRPr="00B95148">
        <w:rPr>
          <w:bCs/>
        </w:rPr>
        <w:t>przed sądem powszechnym w sporze z pracownikiem lub byłym pracownikiem;</w:t>
      </w:r>
    </w:p>
    <w:p w:rsidR="002F6DE9" w:rsidRPr="00F91CAF" w:rsidRDefault="002F6DE9" w:rsidP="00365ACF">
      <w:pPr>
        <w:pStyle w:val="BodyText2"/>
        <w:numPr>
          <w:ilvl w:val="1"/>
          <w:numId w:val="20"/>
        </w:numPr>
        <w:spacing w:line="360" w:lineRule="auto"/>
        <w:jc w:val="both"/>
        <w:rPr>
          <w:szCs w:val="24"/>
        </w:rPr>
      </w:pPr>
      <w:r w:rsidRPr="00F91CAF">
        <w:rPr>
          <w:bCs/>
        </w:rPr>
        <w:t>w okresie ostatnich 3 lat przed upływem terminu składnia ofert brała udział w opracowaniu dokumentacji w zakresie przygotowania i przeprowadzenia co najmniej 2 postępowań o wartości równej bądź przekraczającej kwoty określone w przepisach wydanych na podstawie art. 11 ust. 8 ustawy Prawo zamówień publicznych.</w:t>
      </w:r>
    </w:p>
    <w:p w:rsidR="002F6DE9" w:rsidRPr="00F91CAF" w:rsidRDefault="002F6DE9" w:rsidP="00365ACF">
      <w:pPr>
        <w:pStyle w:val="BodyText2"/>
        <w:spacing w:line="360" w:lineRule="auto"/>
        <w:jc w:val="both"/>
        <w:rPr>
          <w:szCs w:val="24"/>
        </w:rPr>
      </w:pPr>
      <w:r w:rsidRPr="00F91CAF">
        <w:rPr>
          <w:szCs w:val="24"/>
        </w:rPr>
        <w:t xml:space="preserve">2). Ocena spełnienia warunków nastąpi na podstawie przedstawionych przez Wykonawcę dokumentów, o których mowa w Rozdziale 6 SIWZ – zgodnie z formułą: spełnia-nie spełnia. </w:t>
      </w:r>
    </w:p>
    <w:p w:rsidR="002F6DE9" w:rsidRPr="00571568" w:rsidRDefault="002F6DE9" w:rsidP="00365ACF">
      <w:pPr>
        <w:pStyle w:val="BodyText2"/>
        <w:tabs>
          <w:tab w:val="left" w:pos="426"/>
        </w:tabs>
        <w:spacing w:line="276" w:lineRule="auto"/>
        <w:ind w:left="540" w:hanging="360"/>
        <w:jc w:val="both"/>
        <w:rPr>
          <w:szCs w:val="24"/>
        </w:rPr>
      </w:pPr>
      <w:r w:rsidRPr="00571568">
        <w:rPr>
          <w:szCs w:val="24"/>
        </w:rPr>
        <w:tab/>
        <w:t xml:space="preserve"> </w:t>
      </w:r>
    </w:p>
    <w:p w:rsidR="002F6DE9" w:rsidRPr="00571568" w:rsidRDefault="002F6DE9" w:rsidP="00365ACF">
      <w:pPr>
        <w:pStyle w:val="BodyText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2F6DE9" w:rsidRPr="00571568" w:rsidRDefault="002F6DE9" w:rsidP="00365ACF">
      <w:pPr>
        <w:pStyle w:val="BodyText2"/>
        <w:tabs>
          <w:tab w:val="left" w:pos="709"/>
          <w:tab w:val="left" w:pos="993"/>
        </w:tabs>
        <w:spacing w:line="276" w:lineRule="auto"/>
        <w:jc w:val="both"/>
        <w:rPr>
          <w:b/>
          <w:bCs/>
        </w:rPr>
      </w:pPr>
    </w:p>
    <w:p w:rsidR="002F6DE9" w:rsidRPr="00513EB8" w:rsidRDefault="002F6DE9" w:rsidP="00365ACF">
      <w:pPr>
        <w:pStyle w:val="BodyText2"/>
        <w:numPr>
          <w:ilvl w:val="0"/>
          <w:numId w:val="10"/>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rsidR="002F6DE9" w:rsidRPr="00513EB8" w:rsidRDefault="002F6DE9" w:rsidP="00365ACF">
      <w:pPr>
        <w:numPr>
          <w:ilvl w:val="0"/>
          <w:numId w:val="2"/>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2A</w:t>
      </w:r>
      <w:r w:rsidRPr="00571568">
        <w:rPr>
          <w:rFonts w:ascii="Times New Roman" w:hAnsi="Times New Roman"/>
          <w:bCs/>
          <w:sz w:val="24"/>
          <w:szCs w:val="24"/>
        </w:rPr>
        <w:t xml:space="preserve"> do SIWZ</w:t>
      </w:r>
      <w:r w:rsidRPr="00571568">
        <w:rPr>
          <w:rFonts w:ascii="Times New Roman" w:hAnsi="Times New Roman"/>
          <w:sz w:val="24"/>
          <w:szCs w:val="24"/>
        </w:rPr>
        <w:t>);</w:t>
      </w:r>
    </w:p>
    <w:p w:rsidR="002F6DE9" w:rsidRDefault="002F6DE9" w:rsidP="00365ACF">
      <w:pPr>
        <w:numPr>
          <w:ilvl w:val="0"/>
          <w:numId w:val="2"/>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w:t>
      </w:r>
      <w:r>
        <w:rPr>
          <w:rFonts w:ascii="Times New Roman" w:hAnsi="Times New Roman"/>
          <w:bCs/>
          <w:sz w:val="24"/>
          <w:szCs w:val="24"/>
        </w:rPr>
        <w:t>iadczenia stanowi załącznik nr 2B</w:t>
      </w:r>
      <w:r w:rsidRPr="00513EB8">
        <w:rPr>
          <w:rFonts w:ascii="Times New Roman" w:hAnsi="Times New Roman"/>
          <w:bCs/>
          <w:sz w:val="24"/>
          <w:szCs w:val="24"/>
        </w:rPr>
        <w:t xml:space="preserve"> do SIWZ).</w:t>
      </w:r>
    </w:p>
    <w:p w:rsidR="002F6DE9" w:rsidRPr="00F03B52" w:rsidRDefault="002F6DE9" w:rsidP="00F03B52">
      <w:pPr>
        <w:numPr>
          <w:ilvl w:val="0"/>
          <w:numId w:val="2"/>
        </w:numPr>
        <w:autoSpaceDE w:val="0"/>
        <w:autoSpaceDN w:val="0"/>
        <w:adjustRightInd w:val="0"/>
        <w:spacing w:after="0"/>
        <w:jc w:val="both"/>
        <w:rPr>
          <w:rFonts w:ascii="Times New Roman" w:hAnsi="Times New Roman"/>
          <w:bCs/>
          <w:sz w:val="24"/>
          <w:szCs w:val="24"/>
        </w:rPr>
      </w:pPr>
      <w:r w:rsidRPr="00F03B52">
        <w:rPr>
          <w:rFonts w:ascii="Times New Roman" w:hAnsi="Times New Roman"/>
          <w:bCs/>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2F6DE9" w:rsidRPr="00F03B52" w:rsidRDefault="002F6DE9" w:rsidP="00F03B52">
      <w:pPr>
        <w:numPr>
          <w:ilvl w:val="0"/>
          <w:numId w:val="2"/>
        </w:numPr>
        <w:autoSpaceDE w:val="0"/>
        <w:autoSpaceDN w:val="0"/>
        <w:adjustRightInd w:val="0"/>
        <w:spacing w:after="0"/>
        <w:jc w:val="both"/>
        <w:rPr>
          <w:rFonts w:ascii="Times New Roman" w:hAnsi="Times New Roman"/>
          <w:bCs/>
          <w:sz w:val="24"/>
          <w:szCs w:val="24"/>
        </w:rPr>
      </w:pPr>
      <w:r w:rsidRPr="00F03B52">
        <w:rPr>
          <w:rFonts w:ascii="Times New Roman" w:hAnsi="Times New Roman"/>
          <w:bCs/>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2F6DE9" w:rsidRPr="00F03B52" w:rsidRDefault="002F6DE9" w:rsidP="00F03B52">
      <w:pPr>
        <w:numPr>
          <w:ilvl w:val="0"/>
          <w:numId w:val="2"/>
        </w:numPr>
        <w:autoSpaceDE w:val="0"/>
        <w:autoSpaceDN w:val="0"/>
        <w:adjustRightInd w:val="0"/>
        <w:spacing w:after="0"/>
        <w:jc w:val="both"/>
        <w:rPr>
          <w:rFonts w:ascii="Times New Roman" w:hAnsi="Times New Roman"/>
          <w:bCs/>
          <w:sz w:val="24"/>
          <w:szCs w:val="24"/>
        </w:rPr>
      </w:pPr>
      <w:r w:rsidRPr="00F03B52">
        <w:rPr>
          <w:rFonts w:ascii="Times New Roman" w:hAnsi="Times New Roman"/>
          <w:bCs/>
          <w:sz w:val="24"/>
          <w:szCs w:val="24"/>
        </w:rPr>
        <w:t>aktualną informację z Krajowego Rejestru Karnego w zakresie okreś</w:t>
      </w:r>
      <w:r>
        <w:rPr>
          <w:rFonts w:ascii="Times New Roman" w:hAnsi="Times New Roman"/>
          <w:bCs/>
          <w:sz w:val="24"/>
          <w:szCs w:val="24"/>
        </w:rPr>
        <w:t>lonym w art. 24 ust. 1 pkt 4-8 U</w:t>
      </w:r>
      <w:r w:rsidRPr="00F03B52">
        <w:rPr>
          <w:rFonts w:ascii="Times New Roman" w:hAnsi="Times New Roman"/>
          <w:bCs/>
          <w:sz w:val="24"/>
          <w:szCs w:val="24"/>
        </w:rPr>
        <w:t xml:space="preserve">stawy, wystawioną nie wcześniej niż 6 miesięcy przed upływem terminu składania ofert; </w:t>
      </w:r>
    </w:p>
    <w:p w:rsidR="002F6DE9" w:rsidRPr="00F03B52" w:rsidRDefault="002F6DE9" w:rsidP="00F03B52">
      <w:pPr>
        <w:numPr>
          <w:ilvl w:val="0"/>
          <w:numId w:val="2"/>
        </w:numPr>
        <w:autoSpaceDE w:val="0"/>
        <w:autoSpaceDN w:val="0"/>
        <w:adjustRightInd w:val="0"/>
        <w:spacing w:after="0"/>
        <w:jc w:val="both"/>
        <w:rPr>
          <w:rFonts w:ascii="Times New Roman" w:hAnsi="Times New Roman"/>
          <w:bCs/>
          <w:sz w:val="24"/>
          <w:szCs w:val="24"/>
        </w:rPr>
      </w:pPr>
      <w:r w:rsidRPr="00F03B52">
        <w:rPr>
          <w:rFonts w:ascii="Times New Roman" w:hAnsi="Times New Roman"/>
          <w:bCs/>
          <w:sz w:val="24"/>
          <w:szCs w:val="24"/>
        </w:rPr>
        <w:t>aktualną informację z Krajowego Rejestru Karnego w zakresie okr</w:t>
      </w:r>
      <w:r>
        <w:rPr>
          <w:rFonts w:ascii="Times New Roman" w:hAnsi="Times New Roman"/>
          <w:bCs/>
          <w:sz w:val="24"/>
          <w:szCs w:val="24"/>
        </w:rPr>
        <w:t>eślonym w art. 24 ust. 1 pkt 9 U</w:t>
      </w:r>
      <w:r w:rsidRPr="00F03B52">
        <w:rPr>
          <w:rFonts w:ascii="Times New Roman" w:hAnsi="Times New Roman"/>
          <w:bCs/>
          <w:sz w:val="24"/>
          <w:szCs w:val="24"/>
        </w:rPr>
        <w:t>stawy, wystawioną nie wcześniej niż 6 miesięcy przed upływem terminu składania ofert.</w:t>
      </w:r>
    </w:p>
    <w:p w:rsidR="002F6DE9" w:rsidRPr="00F03B52" w:rsidRDefault="002F6DE9" w:rsidP="00F03B52">
      <w:pPr>
        <w:numPr>
          <w:ilvl w:val="0"/>
          <w:numId w:val="2"/>
        </w:numPr>
        <w:autoSpaceDE w:val="0"/>
        <w:autoSpaceDN w:val="0"/>
        <w:adjustRightInd w:val="0"/>
        <w:spacing w:after="0"/>
        <w:jc w:val="both"/>
        <w:rPr>
          <w:rFonts w:ascii="Times New Roman" w:hAnsi="Times New Roman"/>
          <w:bCs/>
          <w:sz w:val="24"/>
          <w:szCs w:val="24"/>
        </w:rPr>
      </w:pPr>
      <w:r w:rsidRPr="00F03B52">
        <w:rPr>
          <w:rFonts w:ascii="Times New Roman" w:hAnsi="Times New Roman"/>
          <w:bCs/>
          <w:sz w:val="24"/>
          <w:szCs w:val="24"/>
        </w:rPr>
        <w:t xml:space="preserve">aktualną informację z Krajowego Rejestru Karnego w zakresie określonym w art. 24 ust. 1 pkt 10 i 11 </w:t>
      </w:r>
      <w:r>
        <w:rPr>
          <w:rFonts w:ascii="Times New Roman" w:hAnsi="Times New Roman"/>
          <w:bCs/>
          <w:sz w:val="24"/>
          <w:szCs w:val="24"/>
        </w:rPr>
        <w:t>U</w:t>
      </w:r>
      <w:r w:rsidRPr="00F03B52">
        <w:rPr>
          <w:rFonts w:ascii="Times New Roman" w:hAnsi="Times New Roman"/>
          <w:bCs/>
          <w:sz w:val="24"/>
          <w:szCs w:val="24"/>
        </w:rPr>
        <w:t>stawy, wystawioną nie wcześniej niż 6 miesięcy przed upływem terminu składania ofert.</w:t>
      </w:r>
    </w:p>
    <w:p w:rsidR="002F6DE9" w:rsidRDefault="002F6DE9" w:rsidP="00365ACF">
      <w:pPr>
        <w:pStyle w:val="BodyText2"/>
        <w:numPr>
          <w:ilvl w:val="0"/>
          <w:numId w:val="2"/>
        </w:numPr>
        <w:tabs>
          <w:tab w:val="left" w:pos="426"/>
        </w:tabs>
        <w:spacing w:line="276" w:lineRule="auto"/>
        <w:jc w:val="both"/>
      </w:pPr>
      <w:r w:rsidRPr="00F03B52">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t xml:space="preserve"> (załącznik nr 3</w:t>
      </w:r>
      <w:r w:rsidRPr="00DB6529">
        <w:t xml:space="preserve"> do SIWZ</w:t>
      </w:r>
      <w:r w:rsidRPr="00F03B52">
        <w:t>. Dowodami, o których mowa powyżej są: (a)  poświadczenie, z tym że w odniesieniu do nadal wykonywanych usług okresowych lub ciągłych poświadczenie powinno być wydane nie wcześniej niż na 3 miesiące przed upływem terminu składania ofert; (b) oświadczenie wykonawcy - jeżeli z uzasadnionych przyczyn o obiektywnym charakterze wykonawca nie jest w stanie uzyskać poświadczenia, o którym mowa w pkt (a). Wykonawca, w miejsce poświadczeń, o których mowa pkt (a), może przedkładać dokumenty potwierdzające należyte wykonanie dostaw lub usług określonych w § 1 ust. 1 pkt 2 i 3 rozporządzenia Prezesa Rady Ministrów z dnia 30 grudnia 2009 r. w sprawie rodzajów dokumentów, jakich może żądać zamawiający od wykonawcy, oraz form, w jakich te dokumenty mogą być składane (Dz. U. Nr 226, poz. 1817). W przypadku gdy zamawiający jest podmiotem, na rzecz którego usługi wskazane w powyższym  wykazie zostały wcześniej wykonane, wykonawca nie ma obowiązku przedkładania powyższych dowodów</w:t>
      </w:r>
      <w:r w:rsidRPr="00CF2D38">
        <w:rPr>
          <w:color w:val="FF0000"/>
        </w:rPr>
        <w:t>)</w:t>
      </w:r>
      <w:r w:rsidRPr="00DB6529">
        <w:t>;</w:t>
      </w:r>
    </w:p>
    <w:p w:rsidR="002F6DE9" w:rsidRPr="00DB6529" w:rsidRDefault="002F6DE9" w:rsidP="00365ACF">
      <w:pPr>
        <w:pStyle w:val="BodyText2"/>
        <w:numPr>
          <w:ilvl w:val="0"/>
          <w:numId w:val="2"/>
        </w:numPr>
        <w:tabs>
          <w:tab w:val="left" w:pos="426"/>
        </w:tabs>
        <w:spacing w:line="276" w:lineRule="auto"/>
        <w:jc w:val="both"/>
      </w:pPr>
      <w:r>
        <w:t>wykaz</w:t>
      </w:r>
      <w:r w:rsidRPr="0016731E">
        <w:t xml:space="preserve">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DB6529">
        <w:t xml:space="preserve"> (załącznik nr </w:t>
      </w:r>
      <w:r>
        <w:t>4</w:t>
      </w:r>
      <w:r w:rsidRPr="00DB6529">
        <w:t xml:space="preserve"> do SIWZ);</w:t>
      </w:r>
    </w:p>
    <w:p w:rsidR="002F6DE9" w:rsidRDefault="002F6DE9" w:rsidP="00365ACF">
      <w:pPr>
        <w:pStyle w:val="BodyText2"/>
        <w:numPr>
          <w:ilvl w:val="0"/>
          <w:numId w:val="2"/>
        </w:numPr>
        <w:tabs>
          <w:tab w:val="left" w:pos="426"/>
        </w:tabs>
        <w:spacing w:line="276" w:lineRule="auto"/>
        <w:jc w:val="both"/>
      </w:pPr>
      <w:r w:rsidRPr="00DB6529">
        <w:t>oświadczenie, że osoby, które będą uczestniczyć w wykonywaniu zamówienia, posiadają wymagane uprawnienia, jeżeli ustawy nakładają obowiązek posiadania takich uprawnień.</w:t>
      </w:r>
    </w:p>
    <w:p w:rsidR="002F6DE9" w:rsidRPr="00AE6C58" w:rsidRDefault="002F6DE9" w:rsidP="00EB43D2">
      <w:pPr>
        <w:pStyle w:val="BodyText2"/>
        <w:numPr>
          <w:ilvl w:val="0"/>
          <w:numId w:val="2"/>
        </w:numPr>
        <w:tabs>
          <w:tab w:val="left" w:pos="426"/>
        </w:tabs>
        <w:ind w:left="714" w:hanging="357"/>
        <w:jc w:val="both"/>
      </w:pPr>
      <w:r>
        <w:t>l</w:t>
      </w:r>
      <w:r w:rsidRPr="00DE6B11">
        <w:t>istę podmiotów należących do tej samej grupy kapitałowej, o które</w:t>
      </w:r>
      <w:r>
        <w:t>j mowa w art. 24 ust. 2 pkt. 5 U</w:t>
      </w:r>
      <w:r w:rsidRPr="00DE6B11">
        <w:t xml:space="preserve">stawy lub oświadczenie </w:t>
      </w:r>
      <w:r>
        <w:t>W</w:t>
      </w:r>
      <w:r w:rsidRPr="00DE6B11">
        <w:t xml:space="preserve">ykonawcy, że </w:t>
      </w:r>
      <w:r>
        <w:t>nie należy do grupy kapitałowej, zgodnie ze wzorem który stanowi załącznik nr 7</w:t>
      </w:r>
      <w:r w:rsidRPr="00AE6C58">
        <w:t xml:space="preserve"> do niniejszej SIWZ</w:t>
      </w:r>
      <w:r>
        <w:t>;</w:t>
      </w:r>
    </w:p>
    <w:p w:rsidR="002F6DE9" w:rsidRPr="00571568" w:rsidRDefault="002F6DE9" w:rsidP="00365ACF">
      <w:pPr>
        <w:pStyle w:val="BodyText2"/>
        <w:numPr>
          <w:ilvl w:val="0"/>
          <w:numId w:val="10"/>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2F6DE9" w:rsidRDefault="002F6DE9" w:rsidP="00365ACF">
      <w:pPr>
        <w:pStyle w:val="BodyText2"/>
        <w:numPr>
          <w:ilvl w:val="0"/>
          <w:numId w:val="10"/>
        </w:numPr>
        <w:tabs>
          <w:tab w:val="left" w:pos="180"/>
        </w:tabs>
        <w:spacing w:line="276" w:lineRule="auto"/>
        <w:jc w:val="both"/>
      </w:pPr>
      <w:r w:rsidRPr="00571568">
        <w:t>Wszelkie dokumenty sporządzone w języku obcym winny być złożone wraz z tłumaczeniem na język polski.</w:t>
      </w:r>
    </w:p>
    <w:p w:rsidR="002F6DE9" w:rsidRDefault="002F6DE9" w:rsidP="00365ACF">
      <w:pPr>
        <w:pStyle w:val="BodyText2"/>
        <w:numPr>
          <w:ilvl w:val="0"/>
          <w:numId w:val="10"/>
        </w:numPr>
        <w:tabs>
          <w:tab w:val="left" w:pos="180"/>
        </w:tabs>
        <w:spacing w:line="276" w:lineRule="auto"/>
        <w:jc w:val="both"/>
      </w:pPr>
      <w:r>
        <w:t>Jeżeli wykonawca ma siedzibę lub miejsce zamieszkania poza terytorium Rzeczypospolitej Polskiej, zamiast dokumentów, o których mowa w punkcie 1):</w:t>
      </w:r>
    </w:p>
    <w:p w:rsidR="002F6DE9" w:rsidRDefault="002F6DE9" w:rsidP="00365ACF">
      <w:pPr>
        <w:pStyle w:val="BodyText2"/>
        <w:tabs>
          <w:tab w:val="left" w:pos="180"/>
        </w:tabs>
        <w:ind w:left="360"/>
        <w:jc w:val="both"/>
      </w:pPr>
      <w:r>
        <w:t>a) lit. c-d) i lit. f) - składa dokument lub dokumenty wystawione w kraju, w którym ma siedzibę lub miejsce zamieszkania, potwierdzające odpowiednio, że:</w:t>
      </w:r>
    </w:p>
    <w:p w:rsidR="002F6DE9" w:rsidRDefault="002F6DE9" w:rsidP="00365ACF">
      <w:pPr>
        <w:pStyle w:val="BodyText2"/>
        <w:tabs>
          <w:tab w:val="left" w:pos="180"/>
        </w:tabs>
        <w:ind w:left="360"/>
        <w:jc w:val="both"/>
      </w:pPr>
      <w:r>
        <w:t>- nie otwarto jego likwidacji ani nie ogłoszono upadłości,</w:t>
      </w:r>
    </w:p>
    <w:p w:rsidR="002F6DE9" w:rsidRDefault="002F6DE9" w:rsidP="00365ACF">
      <w:pPr>
        <w:pStyle w:val="BodyText2"/>
        <w:tabs>
          <w:tab w:val="left" w:pos="180"/>
        </w:tabs>
        <w:ind w:left="360"/>
        <w:jc w:val="both"/>
      </w:pPr>
      <w: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F6DE9" w:rsidRDefault="002F6DE9" w:rsidP="00365ACF">
      <w:pPr>
        <w:pStyle w:val="BodyText2"/>
        <w:tabs>
          <w:tab w:val="left" w:pos="180"/>
        </w:tabs>
        <w:ind w:left="360"/>
        <w:jc w:val="both"/>
      </w:pPr>
      <w:r>
        <w:t>- nie orzeczono wobec niego zakazu ubiegania się o zamówienie.</w:t>
      </w:r>
    </w:p>
    <w:p w:rsidR="002F6DE9" w:rsidRDefault="002F6DE9" w:rsidP="00365ACF">
      <w:pPr>
        <w:pStyle w:val="BodyText2"/>
        <w:tabs>
          <w:tab w:val="left" w:pos="180"/>
        </w:tabs>
        <w:ind w:left="360"/>
        <w:jc w:val="both"/>
      </w:pPr>
      <w:r>
        <w:t>b) lit. e) - składa zaświadczenie właściwego organu sądowego lub administracyjnego miejsca zamieszkania albo zamieszkania osoby, której dokumenty dotyczą, w zakresie określonym w art. 24 ust. 1 pkt 4-8, 10 i 11 ustawy.</w:t>
      </w:r>
    </w:p>
    <w:p w:rsidR="002F6DE9" w:rsidRDefault="002F6DE9" w:rsidP="00365ACF">
      <w:pPr>
        <w:pStyle w:val="BodyText2"/>
        <w:numPr>
          <w:ilvl w:val="0"/>
          <w:numId w:val="10"/>
        </w:numPr>
        <w:tabs>
          <w:tab w:val="left" w:pos="180"/>
        </w:tabs>
        <w:spacing w:line="276" w:lineRule="auto"/>
        <w:jc w:val="both"/>
      </w:pPr>
      <w:r>
        <w:t>Dokumenty, o których mowa w pkt 4 lit. a) tiret pierwsze i trzecie  oraz lit. b)  powinny być wystawione nie wcześniej niż 6 miesięcy przed upływem terminu składania ofert. Dokument, o którym mowa w pkt 4 lit. a) tiret drugie, powinien być wystawiony nie wcześniej niż 3 miesiące przed upływem terminu składania ofert.</w:t>
      </w:r>
    </w:p>
    <w:p w:rsidR="002F6DE9" w:rsidRDefault="002F6DE9" w:rsidP="00365ACF">
      <w:pPr>
        <w:pStyle w:val="BodyText2"/>
        <w:numPr>
          <w:ilvl w:val="0"/>
          <w:numId w:val="10"/>
        </w:numPr>
        <w:tabs>
          <w:tab w:val="left" w:pos="180"/>
        </w:tabs>
        <w:spacing w:line="276" w:lineRule="auto"/>
        <w:jc w:val="both"/>
      </w:pPr>
      <w:r>
        <w:t>Jeżeli w miejscu zamieszkania osoby lub w kraju, w którym wykonawca ma siedzibę lub miejsce zamieszkania, nie wydaje się dokumentów, o których mowa w pkt 4),</w:t>
      </w:r>
      <w:r w:rsidRPr="0016731E">
        <w:t xml:space="preserve"> </w:t>
      </w:r>
      <w:r>
        <w:t xml:space="preserve">zastępuje się je </w:t>
      </w:r>
      <w:r w:rsidRPr="0016731E">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Pkt 5) stosuje się odpowiednio.</w:t>
      </w:r>
    </w:p>
    <w:p w:rsidR="002F6DE9" w:rsidRPr="00571568" w:rsidRDefault="002F6DE9" w:rsidP="00365ACF">
      <w:pPr>
        <w:pStyle w:val="BodyText2"/>
        <w:numPr>
          <w:ilvl w:val="0"/>
          <w:numId w:val="10"/>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F6DE9" w:rsidRPr="00571568" w:rsidRDefault="002F6DE9" w:rsidP="00365ACF">
      <w:pPr>
        <w:pStyle w:val="BodyText2"/>
        <w:numPr>
          <w:ilvl w:val="0"/>
          <w:numId w:val="10"/>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2F6DE9" w:rsidRPr="00571568" w:rsidRDefault="002F6DE9" w:rsidP="00365ACF">
      <w:pPr>
        <w:pStyle w:val="BodyText2"/>
        <w:numPr>
          <w:ilvl w:val="0"/>
          <w:numId w:val="10"/>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2F6DE9" w:rsidRDefault="002F6DE9" w:rsidP="00365ACF">
      <w:pPr>
        <w:pStyle w:val="BodyText2"/>
        <w:numPr>
          <w:ilvl w:val="0"/>
          <w:numId w:val="10"/>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F6DE9" w:rsidRPr="00571568" w:rsidRDefault="002F6DE9" w:rsidP="00365ACF">
      <w:pPr>
        <w:pStyle w:val="BodyText2"/>
        <w:numPr>
          <w:ilvl w:val="0"/>
          <w:numId w:val="10"/>
        </w:numPr>
        <w:tabs>
          <w:tab w:val="left" w:pos="180"/>
        </w:tabs>
        <w:spacing w:line="276" w:lineRule="auto"/>
        <w:jc w:val="both"/>
      </w:pPr>
      <w:r w:rsidRPr="006B4D78">
        <w:t>Jeżeli wykonawca wykazując spełnienie warunków, o których mowa w art. 22 ust. 1 ustawy, polega na zasobach innych podmiotów na zasadach określonych w art. 26 ust. 2b ustawy, a podmioty te będą brały udział w realizacji części zamówienia, zamawiający na podstawie § 1 ust. 3 rozporządzenia Prezesa Rady Ministrów z dnia 30 grudnia 2009 roku (Dz. U. 2009, Nr 226, poz. 1817) żąda od wykonawcy przedstawienia w odniesieniu do tych podmiotów</w:t>
      </w:r>
      <w:r>
        <w:t xml:space="preserve"> oświadczeń lub dokumentów określonych w pkt. 1) lit. b-g).</w:t>
      </w:r>
    </w:p>
    <w:p w:rsidR="002F6DE9" w:rsidRPr="00571568" w:rsidRDefault="002F6DE9" w:rsidP="00365ACF">
      <w:pPr>
        <w:pStyle w:val="BodyText2"/>
        <w:tabs>
          <w:tab w:val="left" w:pos="0"/>
          <w:tab w:val="left" w:pos="142"/>
          <w:tab w:val="left" w:pos="426"/>
        </w:tabs>
        <w:spacing w:line="276" w:lineRule="auto"/>
        <w:ind w:left="360"/>
        <w:jc w:val="both"/>
      </w:pPr>
      <w:r w:rsidRPr="00571568">
        <w:rPr>
          <w:rFonts w:ascii="Arial" w:hAnsi="Arial" w:cs="Arial"/>
          <w:sz w:val="20"/>
        </w:rPr>
        <w:t xml:space="preserve"> </w:t>
      </w:r>
    </w:p>
    <w:p w:rsidR="002F6DE9" w:rsidRPr="00571568" w:rsidRDefault="002F6DE9" w:rsidP="00365ACF">
      <w:pPr>
        <w:pStyle w:val="BodyText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2F6DE9" w:rsidRPr="00571568" w:rsidRDefault="002F6DE9" w:rsidP="00365ACF">
      <w:pPr>
        <w:pStyle w:val="BodyText2"/>
        <w:tabs>
          <w:tab w:val="left" w:pos="993"/>
        </w:tabs>
        <w:spacing w:line="276" w:lineRule="auto"/>
        <w:ind w:left="360" w:hanging="360"/>
        <w:jc w:val="both"/>
        <w:rPr>
          <w:b/>
          <w:bCs/>
        </w:rPr>
      </w:pPr>
    </w:p>
    <w:p w:rsidR="002F6DE9" w:rsidRPr="00571568" w:rsidRDefault="002F6DE9" w:rsidP="00365ACF">
      <w:pPr>
        <w:pStyle w:val="BodyText2"/>
        <w:numPr>
          <w:ilvl w:val="0"/>
          <w:numId w:val="11"/>
        </w:numPr>
        <w:tabs>
          <w:tab w:val="left" w:pos="180"/>
        </w:tabs>
        <w:spacing w:line="276" w:lineRule="auto"/>
        <w:jc w:val="both"/>
      </w:pPr>
      <w:r w:rsidRPr="00571568">
        <w:t>Podstawowym sposobem porozumiewania się jest korespondencja pisemna przekazywana za   pomocą operatorów pocztowych względnie do rąk własnych.</w:t>
      </w:r>
    </w:p>
    <w:p w:rsidR="002F6DE9" w:rsidRPr="00571568" w:rsidRDefault="002F6DE9" w:rsidP="00365ACF">
      <w:pPr>
        <w:pStyle w:val="BodyText2"/>
        <w:numPr>
          <w:ilvl w:val="0"/>
          <w:numId w:val="11"/>
        </w:numPr>
        <w:tabs>
          <w:tab w:val="left" w:pos="180"/>
        </w:tabs>
        <w:spacing w:line="276" w:lineRule="auto"/>
        <w:jc w:val="both"/>
      </w:pPr>
      <w:r w:rsidRPr="00571568">
        <w:t>Zamawiający dopuszcza również porozumiewanie się za pomocą faksu - nr 22 566-47-97</w:t>
      </w:r>
      <w:r>
        <w:t xml:space="preserve"> bądź e-mail na adres </w:t>
      </w:r>
      <w:hyperlink r:id="rId8" w:history="1">
        <w:r w:rsidRPr="005F5937">
          <w:rPr>
            <w:rStyle w:val="Hyperlink"/>
          </w:rPr>
          <w:t>k.bolakowska@armsa.pl</w:t>
        </w:r>
      </w:hyperlink>
      <w:r w:rsidRPr="0063756F">
        <w:t xml:space="preserve"> .</w:t>
      </w:r>
    </w:p>
    <w:p w:rsidR="002F6DE9" w:rsidRPr="00571568" w:rsidRDefault="002F6DE9" w:rsidP="00365ACF">
      <w:pPr>
        <w:pStyle w:val="BodyText2"/>
        <w:numPr>
          <w:ilvl w:val="0"/>
          <w:numId w:val="11"/>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2F6DE9" w:rsidRPr="00571568" w:rsidRDefault="002F6DE9" w:rsidP="00365ACF">
      <w:pPr>
        <w:pStyle w:val="BodyText2"/>
        <w:numPr>
          <w:ilvl w:val="0"/>
          <w:numId w:val="11"/>
        </w:numPr>
        <w:tabs>
          <w:tab w:val="left" w:pos="180"/>
        </w:tabs>
        <w:spacing w:line="276" w:lineRule="auto"/>
        <w:jc w:val="both"/>
      </w:pPr>
      <w:r w:rsidRPr="00571568">
        <w:t>Osobą uprawnioną do k</w:t>
      </w:r>
      <w:r>
        <w:t xml:space="preserve">ontaktu z Wykonawcami jest Pani Katarzyna Bołąkowska-Srokosz </w:t>
      </w:r>
      <w:r w:rsidRPr="00571568">
        <w:t>w dniach od poniedziałku do piątku w godzinach 0</w:t>
      </w:r>
      <w:r>
        <w:t>9</w:t>
      </w:r>
      <w:r w:rsidRPr="00571568">
        <w:t>.00-14.00.</w:t>
      </w:r>
    </w:p>
    <w:p w:rsidR="002F6DE9" w:rsidRPr="00571568" w:rsidRDefault="002F6DE9" w:rsidP="00365ACF">
      <w:pPr>
        <w:pStyle w:val="BodyText2"/>
        <w:tabs>
          <w:tab w:val="left" w:pos="426"/>
        </w:tabs>
        <w:spacing w:line="276" w:lineRule="auto"/>
        <w:ind w:left="360"/>
        <w:jc w:val="both"/>
      </w:pPr>
    </w:p>
    <w:p w:rsidR="002F6DE9" w:rsidRPr="00571568" w:rsidRDefault="002F6DE9" w:rsidP="00365ACF">
      <w:pPr>
        <w:pStyle w:val="BodyText2"/>
        <w:tabs>
          <w:tab w:val="left" w:pos="993"/>
        </w:tabs>
        <w:spacing w:line="276" w:lineRule="auto"/>
        <w:jc w:val="both"/>
        <w:rPr>
          <w:b/>
          <w:bCs/>
        </w:rPr>
      </w:pPr>
      <w:r w:rsidRPr="00571568">
        <w:rPr>
          <w:b/>
          <w:bCs/>
        </w:rPr>
        <w:t>8.   WYMAGANIA DOTYCZĄCE WADIUM</w:t>
      </w:r>
    </w:p>
    <w:p w:rsidR="002F6DE9" w:rsidRPr="00571568" w:rsidRDefault="002F6DE9" w:rsidP="00365ACF">
      <w:pPr>
        <w:pStyle w:val="BodyText2"/>
        <w:tabs>
          <w:tab w:val="left" w:pos="993"/>
        </w:tabs>
        <w:spacing w:line="276" w:lineRule="auto"/>
        <w:jc w:val="both"/>
      </w:pPr>
    </w:p>
    <w:p w:rsidR="002F6DE9" w:rsidRPr="00503247" w:rsidRDefault="002F6DE9" w:rsidP="00365ACF">
      <w:pPr>
        <w:pStyle w:val="BodyText2"/>
        <w:numPr>
          <w:ilvl w:val="0"/>
          <w:numId w:val="14"/>
        </w:numPr>
        <w:tabs>
          <w:tab w:val="left" w:pos="180"/>
        </w:tabs>
        <w:spacing w:line="276" w:lineRule="auto"/>
        <w:jc w:val="both"/>
      </w:pPr>
      <w:r w:rsidRPr="00503247">
        <w:t>Każdy wykonawca zobowiązany jest zabezpieczyć swoją ofertę wadium w wysokości 7 000,00 PLN (siedem tysięcy złotych).</w:t>
      </w:r>
    </w:p>
    <w:p w:rsidR="002F6DE9" w:rsidRDefault="002F6DE9" w:rsidP="00365ACF">
      <w:pPr>
        <w:pStyle w:val="BodyText2"/>
        <w:numPr>
          <w:ilvl w:val="0"/>
          <w:numId w:val="14"/>
        </w:numPr>
        <w:tabs>
          <w:tab w:val="left" w:pos="180"/>
        </w:tabs>
        <w:spacing w:line="276" w:lineRule="auto"/>
        <w:jc w:val="both"/>
      </w:pPr>
      <w:r>
        <w:t>Wadium może być wniesione w następujących formach:</w:t>
      </w:r>
    </w:p>
    <w:p w:rsidR="002F6DE9" w:rsidRDefault="002F6DE9" w:rsidP="00365ACF">
      <w:pPr>
        <w:pStyle w:val="BodyText2"/>
        <w:numPr>
          <w:ilvl w:val="0"/>
          <w:numId w:val="15"/>
        </w:numPr>
        <w:tabs>
          <w:tab w:val="left" w:pos="426"/>
        </w:tabs>
        <w:spacing w:line="276" w:lineRule="auto"/>
        <w:jc w:val="both"/>
      </w:pPr>
      <w:r>
        <w:t>pieniądzu;</w:t>
      </w:r>
    </w:p>
    <w:p w:rsidR="002F6DE9" w:rsidRDefault="002F6DE9" w:rsidP="00365ACF">
      <w:pPr>
        <w:pStyle w:val="BodyText2"/>
        <w:numPr>
          <w:ilvl w:val="0"/>
          <w:numId w:val="15"/>
        </w:numPr>
        <w:tabs>
          <w:tab w:val="left" w:pos="426"/>
        </w:tabs>
        <w:spacing w:line="276" w:lineRule="auto"/>
        <w:jc w:val="both"/>
      </w:pPr>
      <w:r>
        <w:t>poręczeniach bankowych lub poręczeniach spółdzielczej kasy oszczędnościowo-kredytowej, z tym zastrzeżeniem, że poręczenie z kasy musi być poręczeniem pieniężnym;</w:t>
      </w:r>
    </w:p>
    <w:p w:rsidR="002F6DE9" w:rsidRDefault="002F6DE9" w:rsidP="00365ACF">
      <w:pPr>
        <w:pStyle w:val="BodyText2"/>
        <w:numPr>
          <w:ilvl w:val="0"/>
          <w:numId w:val="15"/>
        </w:numPr>
        <w:tabs>
          <w:tab w:val="left" w:pos="426"/>
        </w:tabs>
        <w:spacing w:line="276" w:lineRule="auto"/>
        <w:jc w:val="both"/>
      </w:pPr>
      <w:r>
        <w:t>gwarancjach bankowych;</w:t>
      </w:r>
    </w:p>
    <w:p w:rsidR="002F6DE9" w:rsidRDefault="002F6DE9" w:rsidP="00365ACF">
      <w:pPr>
        <w:pStyle w:val="BodyText2"/>
        <w:numPr>
          <w:ilvl w:val="0"/>
          <w:numId w:val="15"/>
        </w:numPr>
        <w:tabs>
          <w:tab w:val="left" w:pos="426"/>
        </w:tabs>
        <w:spacing w:line="276" w:lineRule="auto"/>
        <w:jc w:val="both"/>
      </w:pPr>
      <w:r>
        <w:t>gwarancjach ubezpieczeniowych;</w:t>
      </w:r>
    </w:p>
    <w:p w:rsidR="002F6DE9" w:rsidRDefault="002F6DE9" w:rsidP="00365ACF">
      <w:pPr>
        <w:pStyle w:val="BodyText2"/>
        <w:numPr>
          <w:ilvl w:val="0"/>
          <w:numId w:val="15"/>
        </w:numPr>
        <w:tabs>
          <w:tab w:val="left" w:pos="426"/>
        </w:tabs>
        <w:spacing w:line="276" w:lineRule="auto"/>
        <w:jc w:val="both"/>
      </w:pPr>
      <w:r>
        <w:t>poręczeniach udzielanych przez podmioty, o których mowa w art. 6b ust. 5 pkt 2 ustawy z dnia 9 listopada 2000r. o utworzeniu Polskiej Agencji Rozwoju Przedsiębiorczości (Dz.U. Nr 109, poz. 1158, ze zm.).</w:t>
      </w:r>
    </w:p>
    <w:p w:rsidR="002F6DE9" w:rsidRDefault="002F6DE9" w:rsidP="00365ACF">
      <w:pPr>
        <w:pStyle w:val="BodyText2"/>
        <w:numPr>
          <w:ilvl w:val="0"/>
          <w:numId w:val="14"/>
        </w:numPr>
        <w:tabs>
          <w:tab w:val="left" w:pos="180"/>
        </w:tabs>
        <w:spacing w:line="276" w:lineRule="auto"/>
        <w:jc w:val="both"/>
      </w:pPr>
      <w:r>
        <w:t xml:space="preserve">Wadium wnoszone w pieniądzu należy wpłacić przelewem na następujący rachunek Zamawiającego: </w:t>
      </w:r>
      <w:r w:rsidRPr="00D82E82">
        <w:t>PKO BP 60 1020 1097 0000 7902 0115 6553.</w:t>
      </w:r>
    </w:p>
    <w:p w:rsidR="002F6DE9" w:rsidRDefault="002F6DE9" w:rsidP="00365ACF">
      <w:pPr>
        <w:pStyle w:val="BodyText2"/>
        <w:numPr>
          <w:ilvl w:val="0"/>
          <w:numId w:val="14"/>
        </w:numPr>
        <w:tabs>
          <w:tab w:val="left" w:pos="180"/>
        </w:tabs>
        <w:spacing w:line="276" w:lineRule="auto"/>
        <w:jc w:val="both"/>
      </w:pPr>
      <w: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2F6DE9" w:rsidRDefault="002F6DE9" w:rsidP="00365ACF">
      <w:pPr>
        <w:pStyle w:val="BodyText2"/>
        <w:numPr>
          <w:ilvl w:val="0"/>
          <w:numId w:val="14"/>
        </w:numPr>
        <w:tabs>
          <w:tab w:val="left" w:pos="180"/>
        </w:tabs>
        <w:spacing w:line="276" w:lineRule="auto"/>
        <w:jc w:val="both"/>
      </w:pPr>
      <w:r>
        <w:t>Zamawiający zwróci niezwłocznie wadium według zasad określonych w art. 46 Ustawy.</w:t>
      </w:r>
    </w:p>
    <w:p w:rsidR="002F6DE9" w:rsidRDefault="002F6DE9" w:rsidP="00365ACF">
      <w:pPr>
        <w:pStyle w:val="BodyText2"/>
        <w:numPr>
          <w:ilvl w:val="0"/>
          <w:numId w:val="14"/>
        </w:numPr>
        <w:tabs>
          <w:tab w:val="left" w:pos="180"/>
        </w:tabs>
        <w:spacing w:line="276" w:lineRule="auto"/>
        <w:jc w:val="both"/>
      </w:pPr>
      <w:r>
        <w:t>Zamawiający zatrzymuje wadium na zasadach określonych w art. 46 ust. 4 a i ust. 5 Ustawy.</w:t>
      </w:r>
    </w:p>
    <w:p w:rsidR="002F6DE9" w:rsidRPr="00CF0671" w:rsidRDefault="002F6DE9" w:rsidP="00365ACF">
      <w:pPr>
        <w:pStyle w:val="BodyText2"/>
        <w:tabs>
          <w:tab w:val="left" w:pos="180"/>
        </w:tabs>
        <w:spacing w:line="276" w:lineRule="auto"/>
        <w:ind w:left="360"/>
        <w:jc w:val="both"/>
      </w:pPr>
    </w:p>
    <w:p w:rsidR="002F6DE9" w:rsidRPr="00571568" w:rsidRDefault="002F6DE9" w:rsidP="00365ACF">
      <w:pPr>
        <w:pStyle w:val="BodyText2"/>
        <w:tabs>
          <w:tab w:val="left" w:pos="993"/>
        </w:tabs>
        <w:spacing w:line="276" w:lineRule="auto"/>
        <w:jc w:val="both"/>
        <w:rPr>
          <w:b/>
          <w:bCs/>
        </w:rPr>
      </w:pPr>
      <w:r w:rsidRPr="00571568">
        <w:rPr>
          <w:b/>
          <w:bCs/>
        </w:rPr>
        <w:t>9.   TERMIN ZWIĄZANIA OFERTĄ</w:t>
      </w:r>
    </w:p>
    <w:p w:rsidR="002F6DE9" w:rsidRPr="00571568" w:rsidRDefault="002F6DE9" w:rsidP="00365ACF">
      <w:pPr>
        <w:pStyle w:val="BodyText2"/>
        <w:tabs>
          <w:tab w:val="left" w:pos="993"/>
        </w:tabs>
        <w:spacing w:line="276" w:lineRule="auto"/>
        <w:jc w:val="both"/>
      </w:pPr>
    </w:p>
    <w:p w:rsidR="002F6DE9" w:rsidRPr="00571568" w:rsidRDefault="002F6DE9" w:rsidP="00365ACF">
      <w:pPr>
        <w:pStyle w:val="BodyText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rsidR="002F6DE9" w:rsidRPr="00571568" w:rsidRDefault="002F6DE9" w:rsidP="00365ACF">
      <w:pPr>
        <w:pStyle w:val="BodyText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2F6DE9" w:rsidRPr="00571568" w:rsidRDefault="002F6DE9" w:rsidP="00365ACF">
      <w:pPr>
        <w:pStyle w:val="BodyText2"/>
        <w:tabs>
          <w:tab w:val="left" w:pos="993"/>
        </w:tabs>
        <w:spacing w:line="276" w:lineRule="auto"/>
        <w:jc w:val="both"/>
      </w:pPr>
    </w:p>
    <w:p w:rsidR="002F6DE9" w:rsidRPr="00571568" w:rsidRDefault="002F6DE9" w:rsidP="00365ACF">
      <w:pPr>
        <w:pStyle w:val="BodyText2"/>
        <w:tabs>
          <w:tab w:val="left" w:pos="993"/>
        </w:tabs>
        <w:spacing w:line="276" w:lineRule="auto"/>
        <w:jc w:val="both"/>
        <w:rPr>
          <w:b/>
          <w:bCs/>
        </w:rPr>
      </w:pPr>
      <w:r w:rsidRPr="00571568">
        <w:rPr>
          <w:b/>
          <w:bCs/>
        </w:rPr>
        <w:t>10. OPIS SPOSOBU PRZYGOTOWYWANIA OFERT</w:t>
      </w:r>
    </w:p>
    <w:p w:rsidR="002F6DE9" w:rsidRPr="00571568" w:rsidRDefault="002F6DE9" w:rsidP="00365ACF">
      <w:pPr>
        <w:pStyle w:val="BodyText2"/>
        <w:tabs>
          <w:tab w:val="left" w:pos="993"/>
        </w:tabs>
        <w:spacing w:line="276" w:lineRule="auto"/>
        <w:jc w:val="both"/>
        <w:rPr>
          <w:b/>
          <w:bCs/>
        </w:rPr>
      </w:pPr>
    </w:p>
    <w:p w:rsidR="002F6DE9" w:rsidRPr="00571568" w:rsidRDefault="002F6DE9" w:rsidP="00365ACF">
      <w:pPr>
        <w:pStyle w:val="BodyText2"/>
        <w:numPr>
          <w:ilvl w:val="0"/>
          <w:numId w:val="12"/>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2F6DE9" w:rsidRPr="00571568" w:rsidRDefault="002F6DE9" w:rsidP="00365ACF">
      <w:pPr>
        <w:pStyle w:val="BodyText2"/>
        <w:numPr>
          <w:ilvl w:val="0"/>
          <w:numId w:val="12"/>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2F6DE9" w:rsidRPr="00571568" w:rsidRDefault="002F6DE9" w:rsidP="00365ACF">
      <w:pPr>
        <w:pStyle w:val="BodyText2"/>
        <w:numPr>
          <w:ilvl w:val="0"/>
          <w:numId w:val="12"/>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2F6DE9" w:rsidRPr="00571568" w:rsidRDefault="002F6DE9" w:rsidP="00365ACF">
      <w:pPr>
        <w:pStyle w:val="BodyText2"/>
        <w:numPr>
          <w:ilvl w:val="0"/>
          <w:numId w:val="12"/>
        </w:numPr>
        <w:tabs>
          <w:tab w:val="left" w:pos="180"/>
        </w:tabs>
        <w:spacing w:line="276" w:lineRule="auto"/>
        <w:jc w:val="both"/>
      </w:pPr>
      <w:r w:rsidRPr="00571568">
        <w:t>Ofertę należy przygotować na formularzu stanowiącym załą</w:t>
      </w:r>
      <w:r>
        <w:t>cznik nr 1</w:t>
      </w:r>
      <w:r w:rsidRPr="00571568">
        <w:t xml:space="preserve"> do SIWZ</w:t>
      </w:r>
      <w:r>
        <w:t xml:space="preserve"> (wypełniając wszystkie tabele zawarte w tym załączniku, pod rygorem odrzucenia oferty)</w:t>
      </w:r>
      <w:r w:rsidRPr="00571568">
        <w:t xml:space="preserve">. Oferta winna zawierać wszystkie wymagane dokumenty, oświadczenia i załączniki, o których mowa w treści niniejszej SIWZ. </w:t>
      </w:r>
    </w:p>
    <w:p w:rsidR="002F6DE9" w:rsidRPr="00571568" w:rsidRDefault="002F6DE9" w:rsidP="00365ACF">
      <w:pPr>
        <w:pStyle w:val="BodyText2"/>
        <w:numPr>
          <w:ilvl w:val="0"/>
          <w:numId w:val="12"/>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2F6DE9" w:rsidRPr="00571568" w:rsidRDefault="002F6DE9" w:rsidP="00365ACF">
      <w:pPr>
        <w:pStyle w:val="BodyText2"/>
        <w:numPr>
          <w:ilvl w:val="0"/>
          <w:numId w:val="12"/>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2F6DE9" w:rsidRPr="00571568" w:rsidRDefault="002F6DE9" w:rsidP="00365ACF">
      <w:pPr>
        <w:pStyle w:val="BodyText2"/>
        <w:numPr>
          <w:ilvl w:val="0"/>
          <w:numId w:val="12"/>
        </w:numPr>
        <w:tabs>
          <w:tab w:val="left" w:pos="180"/>
        </w:tabs>
        <w:spacing w:line="276" w:lineRule="auto"/>
        <w:jc w:val="both"/>
      </w:pPr>
      <w:r w:rsidRPr="00571568">
        <w:t>Oferta musi być kompletna, trwale spięta (zszyta), strony oferty wraz z załącznikami powinny być parafowane i ponumerowane.</w:t>
      </w:r>
    </w:p>
    <w:p w:rsidR="002F6DE9" w:rsidRPr="00571568" w:rsidRDefault="002F6DE9" w:rsidP="00365ACF">
      <w:pPr>
        <w:pStyle w:val="BodyText2"/>
        <w:numPr>
          <w:ilvl w:val="0"/>
          <w:numId w:val="12"/>
        </w:numPr>
        <w:tabs>
          <w:tab w:val="left" w:pos="180"/>
        </w:tabs>
        <w:spacing w:line="276" w:lineRule="auto"/>
        <w:jc w:val="both"/>
      </w:pPr>
      <w:r w:rsidRPr="00571568">
        <w:t>Koszty związane z przygotowaniem oferty ponosi składający ofertę.</w:t>
      </w:r>
    </w:p>
    <w:p w:rsidR="002F6DE9" w:rsidRPr="00571568" w:rsidRDefault="002F6DE9" w:rsidP="00365ACF">
      <w:pPr>
        <w:pStyle w:val="BodyText2"/>
        <w:numPr>
          <w:ilvl w:val="0"/>
          <w:numId w:val="12"/>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2F6DE9" w:rsidRDefault="002F6DE9" w:rsidP="00365ACF">
      <w:pPr>
        <w:pStyle w:val="BodyText2"/>
        <w:tabs>
          <w:tab w:val="num" w:pos="360"/>
          <w:tab w:val="left" w:pos="993"/>
        </w:tabs>
        <w:spacing w:line="276" w:lineRule="auto"/>
        <w:ind w:left="360" w:hanging="360"/>
        <w:rPr>
          <w:b/>
          <w:sz w:val="22"/>
          <w:szCs w:val="22"/>
        </w:rPr>
      </w:pPr>
    </w:p>
    <w:p w:rsidR="002F6DE9" w:rsidRPr="00503247" w:rsidRDefault="002F6DE9" w:rsidP="00365ACF">
      <w:pPr>
        <w:pStyle w:val="BodyText2"/>
        <w:tabs>
          <w:tab w:val="num" w:pos="360"/>
          <w:tab w:val="left" w:pos="993"/>
        </w:tabs>
        <w:spacing w:line="276" w:lineRule="auto"/>
        <w:ind w:left="360" w:hanging="360"/>
        <w:rPr>
          <w:b/>
          <w:sz w:val="22"/>
          <w:szCs w:val="22"/>
        </w:rPr>
      </w:pPr>
      <w:r w:rsidRPr="00503247">
        <w:rPr>
          <w:b/>
          <w:sz w:val="22"/>
          <w:szCs w:val="22"/>
        </w:rPr>
        <w:t>„Oferta na doradztwo prawne”</w:t>
      </w:r>
    </w:p>
    <w:p w:rsidR="002F6DE9" w:rsidRPr="00571568" w:rsidRDefault="002F6DE9" w:rsidP="00365ACF">
      <w:pPr>
        <w:pStyle w:val="BodyText2"/>
        <w:tabs>
          <w:tab w:val="num" w:pos="360"/>
          <w:tab w:val="left" w:pos="993"/>
        </w:tabs>
        <w:spacing w:line="276" w:lineRule="auto"/>
        <w:ind w:left="360" w:hanging="360"/>
        <w:rPr>
          <w:b/>
          <w:sz w:val="22"/>
          <w:szCs w:val="22"/>
        </w:rPr>
      </w:pPr>
      <w:r w:rsidRPr="00503247">
        <w:rPr>
          <w:b/>
          <w:sz w:val="22"/>
          <w:szCs w:val="22"/>
        </w:rPr>
        <w:t xml:space="preserve">Nie otwierać przed dniem </w:t>
      </w:r>
      <w:r>
        <w:rPr>
          <w:b/>
          <w:sz w:val="22"/>
          <w:szCs w:val="22"/>
        </w:rPr>
        <w:t>12.11</w:t>
      </w:r>
      <w:r w:rsidRPr="00503247">
        <w:rPr>
          <w:b/>
          <w:sz w:val="22"/>
          <w:szCs w:val="22"/>
        </w:rPr>
        <w:t>.2013 r. do godz. 08.45</w:t>
      </w:r>
    </w:p>
    <w:p w:rsidR="002F6DE9" w:rsidRPr="00571568" w:rsidRDefault="002F6DE9" w:rsidP="00365ACF">
      <w:pPr>
        <w:pStyle w:val="BodyText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2F6DE9" w:rsidRPr="00571568" w:rsidRDefault="002F6DE9" w:rsidP="00365ACF">
      <w:pPr>
        <w:pStyle w:val="BodyText2"/>
        <w:tabs>
          <w:tab w:val="num" w:pos="360"/>
          <w:tab w:val="left" w:pos="993"/>
        </w:tabs>
        <w:spacing w:line="276" w:lineRule="auto"/>
        <w:ind w:left="360" w:hanging="360"/>
        <w:jc w:val="left"/>
        <w:rPr>
          <w:szCs w:val="24"/>
        </w:rPr>
      </w:pPr>
    </w:p>
    <w:p w:rsidR="002F6DE9" w:rsidRPr="00571568" w:rsidRDefault="002F6DE9" w:rsidP="00365ACF">
      <w:pPr>
        <w:pStyle w:val="BodyText2"/>
        <w:tabs>
          <w:tab w:val="left" w:pos="993"/>
        </w:tabs>
        <w:spacing w:line="276" w:lineRule="auto"/>
        <w:jc w:val="both"/>
        <w:rPr>
          <w:b/>
          <w:bCs/>
        </w:rPr>
      </w:pPr>
      <w:r w:rsidRPr="00571568">
        <w:rPr>
          <w:b/>
          <w:bCs/>
        </w:rPr>
        <w:t>11. MIEJSCE ORAZ TERMIN SKŁADANIA I OTWARCIA OFERT.</w:t>
      </w:r>
    </w:p>
    <w:p w:rsidR="002F6DE9" w:rsidRPr="00571568" w:rsidRDefault="002F6DE9" w:rsidP="00365ACF">
      <w:pPr>
        <w:pStyle w:val="BodyText2"/>
        <w:tabs>
          <w:tab w:val="left" w:pos="993"/>
        </w:tabs>
        <w:spacing w:line="276" w:lineRule="auto"/>
        <w:jc w:val="both"/>
        <w:rPr>
          <w:b/>
          <w:bCs/>
        </w:rPr>
      </w:pPr>
    </w:p>
    <w:p w:rsidR="002F6DE9" w:rsidRPr="00571568" w:rsidRDefault="002F6DE9" w:rsidP="00365ACF">
      <w:pPr>
        <w:pStyle w:val="BodyText2"/>
        <w:numPr>
          <w:ilvl w:val="0"/>
          <w:numId w:val="3"/>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rsidR="002F6DE9" w:rsidRPr="00503247" w:rsidRDefault="002F6DE9" w:rsidP="00365ACF">
      <w:pPr>
        <w:pStyle w:val="BodyText2"/>
        <w:numPr>
          <w:ilvl w:val="0"/>
          <w:numId w:val="3"/>
        </w:numPr>
        <w:tabs>
          <w:tab w:val="left" w:pos="180"/>
        </w:tabs>
        <w:spacing w:line="276" w:lineRule="auto"/>
        <w:jc w:val="both"/>
      </w:pPr>
      <w:r w:rsidRPr="00503247">
        <w:t>Termin składania ofert:  do dnia  12 listopada 2013 roku do godz. 08.30 UWAGA! Decyduje data i godzina wpływu oferty do Zamawiającego, a nie data jej wysłania przesyłką pocztową lub kurierską.</w:t>
      </w:r>
    </w:p>
    <w:p w:rsidR="002F6DE9" w:rsidRPr="00503247" w:rsidRDefault="002F6DE9" w:rsidP="00365ACF">
      <w:pPr>
        <w:pStyle w:val="BodyText2"/>
        <w:numPr>
          <w:ilvl w:val="0"/>
          <w:numId w:val="3"/>
        </w:numPr>
        <w:tabs>
          <w:tab w:val="left" w:pos="180"/>
        </w:tabs>
        <w:spacing w:line="276" w:lineRule="auto"/>
        <w:jc w:val="both"/>
      </w:pPr>
      <w:r w:rsidRPr="00503247">
        <w:t>Termin otwarcia ofert: 12 listopada 2013 roku godz. 08.45, sala konferencyjna bądź sekretariat na 3 piętrze.</w:t>
      </w:r>
    </w:p>
    <w:p w:rsidR="002F6DE9" w:rsidRPr="00571568" w:rsidRDefault="002F6DE9" w:rsidP="00365ACF">
      <w:pPr>
        <w:pStyle w:val="BodyText2"/>
        <w:numPr>
          <w:ilvl w:val="0"/>
          <w:numId w:val="3"/>
        </w:numPr>
        <w:tabs>
          <w:tab w:val="left" w:pos="180"/>
        </w:tabs>
        <w:spacing w:line="276" w:lineRule="auto"/>
        <w:jc w:val="both"/>
      </w:pPr>
      <w:r w:rsidRPr="00571568">
        <w:t>Oferty otrzymane przez Zamawiającego po podanym terminie, zostaną zwrócone Wykonawcy bez otwierania.</w:t>
      </w:r>
    </w:p>
    <w:p w:rsidR="002F6DE9" w:rsidRPr="00571568" w:rsidRDefault="002F6DE9" w:rsidP="00365ACF">
      <w:pPr>
        <w:pStyle w:val="BodyText2"/>
        <w:numPr>
          <w:ilvl w:val="0"/>
          <w:numId w:val="3"/>
        </w:numPr>
        <w:tabs>
          <w:tab w:val="left" w:pos="180"/>
        </w:tabs>
        <w:spacing w:line="276" w:lineRule="auto"/>
        <w:jc w:val="both"/>
      </w:pPr>
      <w:r w:rsidRPr="00571568">
        <w:t xml:space="preserve">Bezpośrednio przed otwarciem ofert Zamawiający podaję kwotę jaką zamierza przeznaczyć na sfinansowanie zamówienia. </w:t>
      </w:r>
    </w:p>
    <w:p w:rsidR="002F6DE9" w:rsidRPr="00571568" w:rsidRDefault="002F6DE9" w:rsidP="00365ACF">
      <w:pPr>
        <w:pStyle w:val="BodyText2"/>
        <w:numPr>
          <w:ilvl w:val="0"/>
          <w:numId w:val="3"/>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2F6DE9" w:rsidRPr="00571568" w:rsidRDefault="002F6DE9" w:rsidP="00365ACF">
      <w:pPr>
        <w:pStyle w:val="BodyText2"/>
        <w:numPr>
          <w:ilvl w:val="0"/>
          <w:numId w:val="3"/>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2F6DE9" w:rsidRPr="00571568" w:rsidRDefault="002F6DE9" w:rsidP="00365ACF">
      <w:pPr>
        <w:pStyle w:val="BodyText2"/>
        <w:tabs>
          <w:tab w:val="left" w:pos="993"/>
        </w:tabs>
        <w:spacing w:line="276" w:lineRule="auto"/>
        <w:jc w:val="both"/>
      </w:pPr>
      <w:r w:rsidRPr="00571568">
        <w:tab/>
      </w:r>
    </w:p>
    <w:p w:rsidR="002F6DE9" w:rsidRPr="00571568" w:rsidRDefault="002F6DE9" w:rsidP="00365ACF">
      <w:pPr>
        <w:pStyle w:val="BodyText2"/>
        <w:tabs>
          <w:tab w:val="left" w:pos="360"/>
        </w:tabs>
        <w:spacing w:line="276" w:lineRule="auto"/>
        <w:jc w:val="both"/>
        <w:rPr>
          <w:b/>
          <w:bCs/>
        </w:rPr>
      </w:pPr>
      <w:r w:rsidRPr="00571568">
        <w:rPr>
          <w:b/>
          <w:bCs/>
        </w:rPr>
        <w:t>12.</w:t>
      </w:r>
      <w:r w:rsidRPr="00571568">
        <w:rPr>
          <w:b/>
          <w:bCs/>
        </w:rPr>
        <w:tab/>
        <w:t>OPIS SPOSOBU OBLICZENIA CENY.</w:t>
      </w:r>
    </w:p>
    <w:p w:rsidR="002F6DE9" w:rsidRPr="00571568" w:rsidRDefault="002F6DE9" w:rsidP="00365ACF">
      <w:pPr>
        <w:pStyle w:val="BodyText2"/>
        <w:tabs>
          <w:tab w:val="left" w:pos="360"/>
        </w:tabs>
        <w:spacing w:line="276" w:lineRule="auto"/>
        <w:jc w:val="both"/>
        <w:rPr>
          <w:b/>
          <w:bCs/>
        </w:rPr>
      </w:pPr>
    </w:p>
    <w:p w:rsidR="002F6DE9" w:rsidRPr="00116B6C" w:rsidRDefault="002F6DE9" w:rsidP="00365ACF">
      <w:pPr>
        <w:pStyle w:val="BodyText2"/>
        <w:numPr>
          <w:ilvl w:val="0"/>
          <w:numId w:val="4"/>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rsidR="002F6DE9" w:rsidRPr="00116B6C" w:rsidRDefault="002F6DE9" w:rsidP="00365ACF">
      <w:pPr>
        <w:pStyle w:val="BodyText2"/>
        <w:numPr>
          <w:ilvl w:val="0"/>
          <w:numId w:val="4"/>
        </w:numPr>
        <w:tabs>
          <w:tab w:val="left" w:pos="180"/>
        </w:tabs>
        <w:spacing w:line="276" w:lineRule="auto"/>
        <w:jc w:val="both"/>
      </w:pPr>
      <w:r w:rsidRPr="00116B6C">
        <w:t xml:space="preserve">Cenę oferty stanowi wynagrodzenie za </w:t>
      </w:r>
      <w:r>
        <w:t>cały okres obowiązywania umowy</w:t>
      </w:r>
      <w:r w:rsidRPr="00116B6C">
        <w:t>.</w:t>
      </w:r>
    </w:p>
    <w:p w:rsidR="002F6DE9" w:rsidRPr="00E41185" w:rsidRDefault="002F6DE9" w:rsidP="00365ACF">
      <w:pPr>
        <w:pStyle w:val="BodyText2"/>
        <w:numPr>
          <w:ilvl w:val="0"/>
          <w:numId w:val="4"/>
        </w:numPr>
        <w:tabs>
          <w:tab w:val="left" w:pos="180"/>
        </w:tabs>
        <w:jc w:val="both"/>
        <w:rPr>
          <w:szCs w:val="24"/>
        </w:rPr>
      </w:pPr>
      <w:r w:rsidRPr="00571568">
        <w:t xml:space="preserve">Cena </w:t>
      </w:r>
      <w:r w:rsidRPr="00E41185">
        <w:rPr>
          <w:szCs w:val="24"/>
        </w:rPr>
        <w:t>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2F6DE9" w:rsidRPr="00E41185" w:rsidRDefault="002F6DE9" w:rsidP="00365ACF">
      <w:pPr>
        <w:pStyle w:val="BodyText2"/>
        <w:numPr>
          <w:ilvl w:val="0"/>
          <w:numId w:val="4"/>
        </w:numPr>
        <w:jc w:val="both"/>
        <w:rPr>
          <w:szCs w:val="24"/>
        </w:rPr>
      </w:pPr>
      <w:r w:rsidRPr="00E41185">
        <w:rPr>
          <w:szCs w:val="24"/>
        </w:rPr>
        <w:t xml:space="preserve">Wykonawca może podać tylko jedną cenę ostateczną wykonania przedmiotu zamówienia. Oferty z cenami wariantowymi zostaną odrzucone. </w:t>
      </w:r>
    </w:p>
    <w:p w:rsidR="002F6DE9" w:rsidRPr="00E41185" w:rsidRDefault="002F6DE9" w:rsidP="00365ACF">
      <w:pPr>
        <w:pStyle w:val="BodyText2"/>
        <w:numPr>
          <w:ilvl w:val="0"/>
          <w:numId w:val="4"/>
        </w:numPr>
        <w:jc w:val="both"/>
        <w:rPr>
          <w:szCs w:val="24"/>
        </w:rPr>
      </w:pPr>
      <w:r w:rsidRPr="00E41185">
        <w:rPr>
          <w:szCs w:val="24"/>
        </w:rPr>
        <w:t>Cena nie ulega zmianie przez okres ważności umowy, chyba że w okresie realizacji zmianie ulegnie wysokość podatku VAT. Wówczas cena ulegnie zmianie w zakresie stawki VAT.</w:t>
      </w:r>
    </w:p>
    <w:p w:rsidR="002F6DE9" w:rsidRPr="00E41185" w:rsidRDefault="002F6DE9" w:rsidP="00365ACF">
      <w:pPr>
        <w:pStyle w:val="BodyText2"/>
        <w:tabs>
          <w:tab w:val="left" w:pos="360"/>
        </w:tabs>
        <w:jc w:val="both"/>
        <w:rPr>
          <w:szCs w:val="24"/>
        </w:rPr>
      </w:pPr>
    </w:p>
    <w:p w:rsidR="002F6DE9" w:rsidRPr="00E41185" w:rsidRDefault="002F6DE9" w:rsidP="00365ACF">
      <w:pPr>
        <w:pStyle w:val="BodyText2"/>
        <w:tabs>
          <w:tab w:val="left" w:pos="360"/>
        </w:tabs>
        <w:ind w:left="360" w:hanging="360"/>
        <w:jc w:val="both"/>
        <w:rPr>
          <w:b/>
          <w:bCs/>
          <w:szCs w:val="24"/>
        </w:rPr>
      </w:pPr>
      <w:r w:rsidRPr="00E41185">
        <w:rPr>
          <w:b/>
          <w:bCs/>
          <w:szCs w:val="24"/>
        </w:rPr>
        <w:t>13.</w:t>
      </w:r>
      <w:r w:rsidRPr="00E41185">
        <w:rPr>
          <w:b/>
          <w:bCs/>
          <w:szCs w:val="24"/>
        </w:rPr>
        <w:tab/>
        <w:t>OPIS KRYTERIÓW, KTÓRYMI ZAMAWIAJĄCY BĘDZIE SIĘ KIEROWAŁ PRZY WYBORZE OFERTY, WRAZ Z PODANIEM ZNACZENIA TYCH KRYTERIÓW I SPOSOBU OCENY OFERT</w:t>
      </w:r>
    </w:p>
    <w:p w:rsidR="002F6DE9" w:rsidRDefault="002F6DE9" w:rsidP="00365ACF">
      <w:pPr>
        <w:pStyle w:val="BodyText2"/>
        <w:tabs>
          <w:tab w:val="left" w:pos="360"/>
        </w:tabs>
        <w:jc w:val="both"/>
        <w:rPr>
          <w:szCs w:val="24"/>
        </w:rPr>
      </w:pPr>
    </w:p>
    <w:p w:rsidR="002F6DE9" w:rsidRPr="00E41185" w:rsidRDefault="002F6DE9" w:rsidP="00365ACF">
      <w:pPr>
        <w:pStyle w:val="BodyText2"/>
        <w:tabs>
          <w:tab w:val="left" w:pos="360"/>
        </w:tabs>
        <w:jc w:val="both"/>
        <w:rPr>
          <w:szCs w:val="24"/>
        </w:rPr>
      </w:pPr>
      <w:r>
        <w:rPr>
          <w:szCs w:val="24"/>
        </w:rPr>
        <w:t>1</w:t>
      </w:r>
      <w:r w:rsidRPr="00E41185">
        <w:rPr>
          <w:szCs w:val="24"/>
        </w:rPr>
        <w:t>). Kryteria oceny ofert oraz ich znaczenie procentowe</w:t>
      </w:r>
    </w:p>
    <w:tbl>
      <w:tblPr>
        <w:tblW w:w="0" w:type="auto"/>
        <w:tblInd w:w="2" w:type="dxa"/>
        <w:tblLayout w:type="fixed"/>
        <w:tblLook w:val="01E0"/>
      </w:tblPr>
      <w:tblGrid>
        <w:gridCol w:w="7200"/>
        <w:gridCol w:w="2160"/>
      </w:tblGrid>
      <w:tr w:rsidR="002F6DE9" w:rsidRPr="00E41185" w:rsidTr="0028674F">
        <w:tc>
          <w:tcPr>
            <w:tcW w:w="7200" w:type="dxa"/>
          </w:tcPr>
          <w:p w:rsidR="002F6DE9" w:rsidRPr="00E41185" w:rsidRDefault="002F6DE9" w:rsidP="0028674F">
            <w:pPr>
              <w:pStyle w:val="BodyText2"/>
              <w:tabs>
                <w:tab w:val="left" w:pos="360"/>
              </w:tabs>
              <w:jc w:val="both"/>
              <w:rPr>
                <w:szCs w:val="24"/>
              </w:rPr>
            </w:pPr>
            <w:r w:rsidRPr="00E41185">
              <w:rPr>
                <w:szCs w:val="24"/>
              </w:rPr>
              <w:t xml:space="preserve">a) Cena </w:t>
            </w:r>
          </w:p>
        </w:tc>
        <w:tc>
          <w:tcPr>
            <w:tcW w:w="2160" w:type="dxa"/>
          </w:tcPr>
          <w:p w:rsidR="002F6DE9" w:rsidRPr="00E41185" w:rsidRDefault="002F6DE9" w:rsidP="00F564BE">
            <w:pPr>
              <w:pStyle w:val="BodyText2"/>
              <w:tabs>
                <w:tab w:val="left" w:pos="360"/>
              </w:tabs>
              <w:jc w:val="both"/>
              <w:rPr>
                <w:szCs w:val="24"/>
              </w:rPr>
            </w:pPr>
            <w:r>
              <w:rPr>
                <w:szCs w:val="24"/>
              </w:rPr>
              <w:t>–  5</w:t>
            </w:r>
            <w:r w:rsidRPr="00E41185">
              <w:rPr>
                <w:szCs w:val="24"/>
              </w:rPr>
              <w:t xml:space="preserve">0 %,  </w:t>
            </w:r>
          </w:p>
        </w:tc>
      </w:tr>
    </w:tbl>
    <w:p w:rsidR="002F6DE9" w:rsidRPr="00E41185" w:rsidRDefault="002F6DE9" w:rsidP="00365ACF">
      <w:pPr>
        <w:autoSpaceDE w:val="0"/>
        <w:autoSpaceDN w:val="0"/>
        <w:adjustRightInd w:val="0"/>
        <w:spacing w:line="240" w:lineRule="auto"/>
        <w:ind w:left="360" w:hanging="360"/>
        <w:jc w:val="both"/>
        <w:rPr>
          <w:rFonts w:ascii="Times New Roman" w:hAnsi="Times New Roman"/>
          <w:bCs/>
          <w:sz w:val="24"/>
          <w:szCs w:val="24"/>
        </w:rPr>
      </w:pPr>
      <w:r w:rsidRPr="00E41185">
        <w:rPr>
          <w:rFonts w:ascii="Times New Roman" w:hAnsi="Times New Roman"/>
          <w:bCs/>
          <w:sz w:val="24"/>
          <w:szCs w:val="24"/>
        </w:rPr>
        <w:t xml:space="preserve">b) Doświadczenie </w:t>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r>
      <w:r w:rsidRPr="00E41185">
        <w:rPr>
          <w:rFonts w:ascii="Times New Roman" w:hAnsi="Times New Roman"/>
          <w:bCs/>
          <w:sz w:val="24"/>
          <w:szCs w:val="24"/>
        </w:rPr>
        <w:tab/>
        <w:t xml:space="preserve">  –  </w:t>
      </w:r>
      <w:r>
        <w:rPr>
          <w:rFonts w:ascii="Times New Roman" w:hAnsi="Times New Roman"/>
          <w:bCs/>
          <w:sz w:val="24"/>
          <w:szCs w:val="24"/>
        </w:rPr>
        <w:t>5</w:t>
      </w:r>
      <w:r w:rsidRPr="00E41185">
        <w:rPr>
          <w:rFonts w:ascii="Times New Roman" w:hAnsi="Times New Roman"/>
          <w:bCs/>
          <w:sz w:val="24"/>
          <w:szCs w:val="24"/>
        </w:rPr>
        <w:t xml:space="preserve">0 %,  </w:t>
      </w:r>
    </w:p>
    <w:p w:rsidR="002F6DE9" w:rsidRPr="00E41185" w:rsidRDefault="002F6DE9" w:rsidP="00365ACF">
      <w:pPr>
        <w:pStyle w:val="BodyText2"/>
        <w:tabs>
          <w:tab w:val="left" w:pos="360"/>
        </w:tabs>
        <w:jc w:val="both"/>
        <w:rPr>
          <w:szCs w:val="24"/>
        </w:rPr>
      </w:pPr>
      <w:r w:rsidRPr="00E41185">
        <w:rPr>
          <w:szCs w:val="24"/>
        </w:rPr>
        <w:t>2). Opis kryteriów, którymi będzie kierował się zamawiający przy wyborze oferty oraz sposób oceny ofert:</w:t>
      </w:r>
    </w:p>
    <w:p w:rsidR="002F6DE9" w:rsidRPr="00E41185" w:rsidRDefault="002F6DE9" w:rsidP="00365ACF">
      <w:pPr>
        <w:pStyle w:val="BodyText2"/>
        <w:tabs>
          <w:tab w:val="left" w:pos="360"/>
        </w:tabs>
        <w:jc w:val="both"/>
        <w:rPr>
          <w:szCs w:val="24"/>
        </w:rPr>
      </w:pPr>
      <w:r w:rsidRPr="00E41185">
        <w:rPr>
          <w:szCs w:val="24"/>
        </w:rPr>
        <w:t>a) W kryterium „Cena” każda oferta uzyska zaokrągloną do dwóch miejsc po przecinku ilość punktów zgodnie ze wzorem:</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Pr>
          <w:rFonts w:ascii="Times New Roman" w:hAnsi="Times New Roman"/>
          <w:bCs/>
          <w:sz w:val="24"/>
          <w:szCs w:val="24"/>
        </w:rPr>
        <w:t>C  =  Cmin / Cb x 50</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gdzie:</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C  -  oznacza liczbę punktów jakie otrzyma oferta za kryterium "Cena";</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Cmin - najniższa cena spośród wszystkich nieodrzuconych ofert;</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Cb – cena badanej oferty</w:t>
      </w:r>
    </w:p>
    <w:p w:rsidR="002F6DE9" w:rsidRDefault="002F6DE9" w:rsidP="00365ACF">
      <w:pPr>
        <w:pStyle w:val="BodyText2"/>
        <w:tabs>
          <w:tab w:val="left" w:pos="360"/>
        </w:tabs>
        <w:jc w:val="both"/>
        <w:rPr>
          <w:szCs w:val="24"/>
        </w:rPr>
      </w:pPr>
      <w:r w:rsidRPr="00E41185">
        <w:rPr>
          <w:szCs w:val="24"/>
        </w:rPr>
        <w:t>b) W kryterium „Doświadczenie” Zamawiający</w:t>
      </w:r>
      <w:r>
        <w:rPr>
          <w:szCs w:val="24"/>
        </w:rPr>
        <w:t xml:space="preserve"> będzie przyznawał punkty za:</w:t>
      </w:r>
    </w:p>
    <w:p w:rsidR="002F6DE9" w:rsidRDefault="002F6DE9" w:rsidP="00365ACF">
      <w:pPr>
        <w:pStyle w:val="BodyText2"/>
        <w:tabs>
          <w:tab w:val="left" w:pos="360"/>
        </w:tabs>
        <w:jc w:val="both"/>
        <w:rPr>
          <w:szCs w:val="24"/>
        </w:rPr>
      </w:pPr>
      <w:r>
        <w:rPr>
          <w:szCs w:val="24"/>
        </w:rPr>
        <w:tab/>
      </w:r>
      <w:r>
        <w:rPr>
          <w:szCs w:val="24"/>
        </w:rPr>
        <w:tab/>
      </w:r>
      <w:r>
        <w:rPr>
          <w:szCs w:val="24"/>
        </w:rPr>
        <w:tab/>
      </w:r>
    </w:p>
    <w:p w:rsidR="002F6DE9" w:rsidRPr="00E41185" w:rsidRDefault="002F6DE9" w:rsidP="00365ACF">
      <w:pPr>
        <w:pStyle w:val="BodyText2"/>
        <w:tabs>
          <w:tab w:val="left" w:pos="360"/>
        </w:tabs>
        <w:jc w:val="both"/>
        <w:rPr>
          <w:szCs w:val="24"/>
        </w:rPr>
      </w:pPr>
      <w:r>
        <w:rPr>
          <w:szCs w:val="24"/>
        </w:rPr>
        <w:tab/>
      </w:r>
      <w:r>
        <w:rPr>
          <w:szCs w:val="24"/>
        </w:rPr>
        <w:tab/>
        <w:t xml:space="preserve">- </w:t>
      </w:r>
      <w:r w:rsidRPr="00E41185">
        <w:rPr>
          <w:szCs w:val="24"/>
        </w:rPr>
        <w:t xml:space="preserve">usługi pomocy prawnej  wykonane lub wykonywane </w:t>
      </w:r>
      <w:r>
        <w:rPr>
          <w:szCs w:val="24"/>
        </w:rPr>
        <w:t xml:space="preserve">w okresie ostatnich trzech lat przed upływem terminu składania ofert </w:t>
      </w:r>
      <w:r w:rsidRPr="00E41185">
        <w:rPr>
          <w:szCs w:val="24"/>
        </w:rPr>
        <w:t>dla różnych podmiotów zobowiązanych do stosowania przepisów Prawa zamówień publicznych i obejmujące łącznie (każda z tych usług) co najmniej doradztwo w zakresie przepisów prawa zamówień publicznych, prawa pracy, finansów publicznych, prawa cy</w:t>
      </w:r>
      <w:r>
        <w:rPr>
          <w:szCs w:val="24"/>
        </w:rPr>
        <w:t>wilnego, oraz praw autorskich i </w:t>
      </w:r>
      <w:r w:rsidRPr="00E41185">
        <w:rPr>
          <w:szCs w:val="24"/>
        </w:rPr>
        <w:t>praw pokrewnych.</w:t>
      </w:r>
      <w:r>
        <w:rPr>
          <w:szCs w:val="24"/>
        </w:rPr>
        <w:t xml:space="preserve"> </w:t>
      </w:r>
      <w:r w:rsidRPr="00E41185">
        <w:rPr>
          <w:szCs w:val="24"/>
        </w:rPr>
        <w:t>Zamawiający weźmie pod uwagę nie więcej niż trzy takie usługi (umowy)  i dokona ich oceny przez pryzmat wartości łącznej w następujący sposób:</w:t>
      </w:r>
      <w:r>
        <w:rPr>
          <w:szCs w:val="24"/>
        </w:rPr>
        <w:t xml:space="preserve"> </w:t>
      </w:r>
      <w:r w:rsidRPr="00E41185">
        <w:rPr>
          <w:szCs w:val="24"/>
        </w:rPr>
        <w:t>Każda oferta uzyska zaokrągloną do dwóch miejsc po przecinku ilość punktów zgodnie ze wzorem:</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 xml:space="preserve">D = Db / D max  x </w:t>
      </w:r>
      <w:r>
        <w:rPr>
          <w:rFonts w:ascii="Times New Roman" w:hAnsi="Times New Roman"/>
          <w:bCs/>
          <w:sz w:val="24"/>
          <w:szCs w:val="24"/>
        </w:rPr>
        <w:t>2</w:t>
      </w:r>
      <w:r w:rsidRPr="00E41185">
        <w:rPr>
          <w:rFonts w:ascii="Times New Roman" w:hAnsi="Times New Roman"/>
          <w:bCs/>
          <w:sz w:val="24"/>
          <w:szCs w:val="24"/>
        </w:rPr>
        <w:t>0</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gdzie:</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 - oznacza liczbę punktów jakie otrzyma oferta za kryterium "Doświadczenie";</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Dmax - najwyższa wartość łączna usług;</w:t>
      </w:r>
    </w:p>
    <w:p w:rsidR="002F6DE9" w:rsidRPr="00E41185" w:rsidRDefault="002F6DE9" w:rsidP="00365ACF">
      <w:pPr>
        <w:autoSpaceDE w:val="0"/>
        <w:autoSpaceDN w:val="0"/>
        <w:adjustRightInd w:val="0"/>
        <w:spacing w:line="240" w:lineRule="auto"/>
        <w:ind w:left="360"/>
        <w:jc w:val="both"/>
        <w:rPr>
          <w:rFonts w:ascii="Times New Roman" w:hAnsi="Times New Roman"/>
          <w:bCs/>
          <w:sz w:val="24"/>
          <w:szCs w:val="24"/>
        </w:rPr>
      </w:pPr>
      <w:r w:rsidRPr="00E41185">
        <w:rPr>
          <w:rFonts w:ascii="Times New Roman" w:hAnsi="Times New Roman"/>
          <w:bCs/>
          <w:sz w:val="24"/>
          <w:szCs w:val="24"/>
        </w:rPr>
        <w:t>Db – wartość łączna usług w ofercie badanej</w:t>
      </w:r>
    </w:p>
    <w:p w:rsidR="002F6DE9" w:rsidRPr="00E41185" w:rsidRDefault="002F6DE9" w:rsidP="007F5E6C">
      <w:pPr>
        <w:pStyle w:val="BodyText2"/>
        <w:tabs>
          <w:tab w:val="left" w:pos="360"/>
        </w:tabs>
        <w:jc w:val="both"/>
        <w:rPr>
          <w:bCs/>
          <w:szCs w:val="24"/>
        </w:rPr>
      </w:pPr>
      <w:r>
        <w:rPr>
          <w:bCs/>
        </w:rPr>
        <w:tab/>
      </w:r>
      <w:r>
        <w:rPr>
          <w:bCs/>
        </w:rPr>
        <w:tab/>
      </w:r>
      <w:r>
        <w:rPr>
          <w:bCs/>
        </w:rPr>
        <w:tab/>
        <w:t xml:space="preserve">- usługi </w:t>
      </w:r>
      <w:r w:rsidRPr="00B95148">
        <w:rPr>
          <w:bCs/>
        </w:rPr>
        <w:t xml:space="preserve">polegające na zapewnieniu wsparcia prawnego zamawiającemu w zakresie postępowań o udzielenie zamówienia publicznego prowadzonych według ustawy Prawo zamówień publicznych, które dotyczyły zamówienia publicznego </w:t>
      </w:r>
      <w:r>
        <w:rPr>
          <w:bCs/>
        </w:rPr>
        <w:t xml:space="preserve"> na wyposażenie sal dydaktycznych w szkołach (w rozumieniu przepisów ustawy z dnia 01 września 1991 roku o systemie oświaty)  lub uczelniach (w rozumieniu przepisów ustawy </w:t>
      </w:r>
      <w:r w:rsidRPr="007F5E6C">
        <w:rPr>
          <w:bCs/>
        </w:rPr>
        <w:t>z dnia 27 lipca 2005 r.</w:t>
      </w:r>
      <w:r>
        <w:rPr>
          <w:bCs/>
        </w:rPr>
        <w:t xml:space="preserve"> </w:t>
      </w:r>
      <w:r w:rsidRPr="007F5E6C">
        <w:rPr>
          <w:bCs/>
        </w:rPr>
        <w:t>Prawo o szkolnictwie wyższym</w:t>
      </w:r>
      <w:r w:rsidRPr="003F1E6D">
        <w:rPr>
          <w:bCs/>
        </w:rPr>
        <w:t xml:space="preserve">).  </w:t>
      </w:r>
      <w:r w:rsidRPr="003F1E6D">
        <w:rPr>
          <w:szCs w:val="24"/>
        </w:rPr>
        <w:t>Zamawiający weźmie pod uwagę nie więcej niż dwie takie usługi i za każdą z nich przyzna po 4 punkty. Każda oferta może uzyskać max. 8 punktów.</w:t>
      </w:r>
    </w:p>
    <w:p w:rsidR="002F6DE9" w:rsidRDefault="002F6DE9" w:rsidP="00365ACF">
      <w:pPr>
        <w:pStyle w:val="BodyText2"/>
        <w:tabs>
          <w:tab w:val="left" w:pos="360"/>
        </w:tabs>
        <w:jc w:val="both"/>
        <w:rPr>
          <w:bCs/>
        </w:rPr>
      </w:pPr>
    </w:p>
    <w:p w:rsidR="002F6DE9" w:rsidRPr="003F1E6D" w:rsidRDefault="002F6DE9" w:rsidP="00F564BE">
      <w:pPr>
        <w:pStyle w:val="BodyText2"/>
        <w:tabs>
          <w:tab w:val="left" w:pos="360"/>
        </w:tabs>
        <w:jc w:val="both"/>
        <w:rPr>
          <w:szCs w:val="24"/>
        </w:rPr>
      </w:pPr>
      <w:r>
        <w:rPr>
          <w:sz w:val="23"/>
          <w:szCs w:val="23"/>
        </w:rPr>
        <w:tab/>
      </w:r>
      <w:r>
        <w:rPr>
          <w:sz w:val="23"/>
          <w:szCs w:val="23"/>
        </w:rPr>
        <w:tab/>
      </w:r>
      <w:r>
        <w:rPr>
          <w:sz w:val="23"/>
          <w:szCs w:val="23"/>
        </w:rPr>
        <w:tab/>
      </w:r>
      <w:r>
        <w:rPr>
          <w:bCs/>
        </w:rPr>
        <w:t xml:space="preserve">- usługi </w:t>
      </w:r>
      <w:r w:rsidRPr="00B95148">
        <w:rPr>
          <w:bCs/>
        </w:rPr>
        <w:t xml:space="preserve">polegające na zapewnieniu wsparcia prawnego zamawiającemu w zakresie postępowań o udzielenie zamówienia publicznego prowadzonych według ustawy Prawo </w:t>
      </w:r>
      <w:r w:rsidRPr="003F1E6D">
        <w:rPr>
          <w:bCs/>
        </w:rPr>
        <w:t xml:space="preserve">zamówień publicznych, które dotyczyły zamówienia publicznego na doradztwo zawodowe.  </w:t>
      </w:r>
      <w:r w:rsidRPr="003F1E6D">
        <w:rPr>
          <w:szCs w:val="24"/>
        </w:rPr>
        <w:t>Zamawiający weźmie pod uwagę nie więcej niż dwie takie usługi i za każdą z nich przyzna po 4 punkty. Każda oferta może uzyskać max. 8 punktów.</w:t>
      </w:r>
    </w:p>
    <w:p w:rsidR="002F6DE9" w:rsidRPr="003F1E6D" w:rsidRDefault="002F6DE9" w:rsidP="00F564BE">
      <w:pPr>
        <w:pStyle w:val="BodyText2"/>
        <w:tabs>
          <w:tab w:val="left" w:pos="360"/>
        </w:tabs>
        <w:jc w:val="both"/>
        <w:rPr>
          <w:szCs w:val="24"/>
        </w:rPr>
      </w:pPr>
    </w:p>
    <w:p w:rsidR="002F6DE9" w:rsidRDefault="002F6DE9" w:rsidP="00F564BE">
      <w:pPr>
        <w:pStyle w:val="BodyText2"/>
        <w:tabs>
          <w:tab w:val="left" w:pos="360"/>
        </w:tabs>
        <w:jc w:val="both"/>
        <w:rPr>
          <w:szCs w:val="24"/>
        </w:rPr>
      </w:pPr>
      <w:r w:rsidRPr="003F1E6D">
        <w:rPr>
          <w:bCs/>
        </w:rPr>
        <w:tab/>
      </w:r>
      <w:r w:rsidRPr="003F1E6D">
        <w:rPr>
          <w:bCs/>
        </w:rPr>
        <w:tab/>
      </w:r>
      <w:r w:rsidRPr="003F1E6D">
        <w:rPr>
          <w:bCs/>
        </w:rPr>
        <w:tab/>
        <w:t xml:space="preserve">- usługi polegające na zapewnieniu wsparcia prawnego zamawiającemu w zakresie postępowań o udzielenie zamówienia publicznego prowadzonych według ustawy Prawo zamówień publicznych, które dotyczyły zamówienia publicznego na usługi szkoleniowe lub edukacyjne.  </w:t>
      </w:r>
      <w:r w:rsidRPr="003F1E6D">
        <w:rPr>
          <w:szCs w:val="24"/>
        </w:rPr>
        <w:t>Zamawiający weźmie pod uwagę nie więcej niż dwie takie usługi i za każdą z nich przyzna po 3 punkty. Każda oferta może uzyskać max. 6 punktów.</w:t>
      </w:r>
    </w:p>
    <w:p w:rsidR="002F6DE9" w:rsidRDefault="002F6DE9" w:rsidP="00F564BE">
      <w:pPr>
        <w:pStyle w:val="BodyText2"/>
        <w:tabs>
          <w:tab w:val="left" w:pos="360"/>
        </w:tabs>
        <w:jc w:val="both"/>
        <w:rPr>
          <w:szCs w:val="24"/>
        </w:rPr>
      </w:pPr>
    </w:p>
    <w:p w:rsidR="002F6DE9" w:rsidRDefault="002F6DE9" w:rsidP="00365ACF">
      <w:pPr>
        <w:pStyle w:val="BodyText2"/>
        <w:tabs>
          <w:tab w:val="left" w:pos="360"/>
        </w:tabs>
        <w:jc w:val="both"/>
        <w:rPr>
          <w:bCs/>
        </w:rPr>
      </w:pPr>
      <w:r>
        <w:rPr>
          <w:bCs/>
        </w:rPr>
        <w:tab/>
      </w:r>
      <w:r>
        <w:rPr>
          <w:sz w:val="23"/>
          <w:szCs w:val="23"/>
        </w:rPr>
        <w:tab/>
      </w:r>
      <w:r>
        <w:rPr>
          <w:sz w:val="23"/>
          <w:szCs w:val="23"/>
        </w:rPr>
        <w:tab/>
        <w:t xml:space="preserve">- usługi polegające na doradztwie </w:t>
      </w:r>
      <w:r w:rsidRPr="003F1E6D">
        <w:rPr>
          <w:sz w:val="23"/>
          <w:szCs w:val="23"/>
        </w:rPr>
        <w:t xml:space="preserve">prawnym na rzecz zamawiającego w procedurach dotyczących zastrzeżeń instytucji kontrolnych odnośnie naruszeń Ustawy w procesie udzielania zamówień publicznych. </w:t>
      </w:r>
      <w:r w:rsidRPr="003F1E6D">
        <w:rPr>
          <w:szCs w:val="24"/>
        </w:rPr>
        <w:t>Zamawiający weźmie pod uwagę nie więcej niż cztery takie usługi i za każdą z nich przyzna po 2 punkty. Każda oferta może uzyskać max. 8 punktów.</w:t>
      </w:r>
    </w:p>
    <w:p w:rsidR="002F6DE9" w:rsidRDefault="002F6DE9" w:rsidP="00365ACF">
      <w:pPr>
        <w:pStyle w:val="BodyText2"/>
        <w:tabs>
          <w:tab w:val="left" w:pos="360"/>
        </w:tabs>
        <w:jc w:val="both"/>
        <w:rPr>
          <w:szCs w:val="24"/>
        </w:rPr>
      </w:pPr>
    </w:p>
    <w:p w:rsidR="002F6DE9" w:rsidRDefault="002F6DE9" w:rsidP="00365ACF">
      <w:pPr>
        <w:pStyle w:val="BodyText2"/>
        <w:tabs>
          <w:tab w:val="left" w:pos="360"/>
        </w:tabs>
        <w:jc w:val="both"/>
        <w:rPr>
          <w:szCs w:val="24"/>
        </w:rPr>
      </w:pPr>
      <w:r w:rsidRPr="00E41185">
        <w:rPr>
          <w:szCs w:val="24"/>
        </w:rPr>
        <w:t xml:space="preserve">3).  Punkty zostaną przyznane </w:t>
      </w:r>
      <w:r w:rsidRPr="00673E6E">
        <w:rPr>
          <w:szCs w:val="24"/>
        </w:rPr>
        <w:t xml:space="preserve">na podstawie danych zawartych w odrębnym wykazie wykonanych usług sporządzonym według załącznika nr 4A do SIWZ, zawierającym informacje na temat przedmiotu usługi (dokładne informacje o jej zakresie pozwalające ocenić czy posiadają ww. właściwości), wartości, dat wykonania i odbiorców oraz załączenia dokumentu potwierdzającego, że usługi zostały wykonane lub są wykonywane należycie. </w:t>
      </w:r>
    </w:p>
    <w:p w:rsidR="002F6DE9" w:rsidRPr="00673E6E" w:rsidRDefault="002F6DE9" w:rsidP="00365ACF">
      <w:pPr>
        <w:pStyle w:val="BodyText2"/>
        <w:tabs>
          <w:tab w:val="left" w:pos="360"/>
        </w:tabs>
        <w:jc w:val="both"/>
        <w:rPr>
          <w:szCs w:val="24"/>
        </w:rPr>
      </w:pPr>
    </w:p>
    <w:p w:rsidR="002F6DE9" w:rsidRPr="00E41185" w:rsidRDefault="002F6DE9" w:rsidP="00365ACF">
      <w:pPr>
        <w:pStyle w:val="BodyText2"/>
        <w:tabs>
          <w:tab w:val="left" w:pos="360"/>
        </w:tabs>
        <w:jc w:val="both"/>
        <w:rPr>
          <w:szCs w:val="24"/>
        </w:rPr>
      </w:pPr>
      <w:r w:rsidRPr="00E41185">
        <w:rPr>
          <w:szCs w:val="24"/>
        </w:rPr>
        <w:t>4). Zamawiający udzieli zamówienia wykonawcy, który uzyska najwyższą liczbą punktów po ich zsumowaniu za poszczególne kryteria.</w:t>
      </w:r>
    </w:p>
    <w:p w:rsidR="002F6DE9" w:rsidRPr="00E41185" w:rsidRDefault="002F6DE9" w:rsidP="00365ACF">
      <w:pPr>
        <w:spacing w:line="240" w:lineRule="auto"/>
        <w:rPr>
          <w:rFonts w:ascii="Times New Roman" w:hAnsi="Times New Roman"/>
          <w:sz w:val="24"/>
          <w:szCs w:val="24"/>
        </w:rPr>
      </w:pPr>
    </w:p>
    <w:p w:rsidR="002F6DE9" w:rsidRPr="00571568" w:rsidRDefault="002F6DE9" w:rsidP="00365ACF">
      <w:pPr>
        <w:pStyle w:val="BodyText2"/>
        <w:spacing w:line="276" w:lineRule="auto"/>
        <w:ind w:left="360"/>
        <w:jc w:val="both"/>
      </w:pPr>
    </w:p>
    <w:p w:rsidR="002F6DE9" w:rsidRPr="00571568" w:rsidRDefault="002F6DE9" w:rsidP="00365ACF">
      <w:pPr>
        <w:pStyle w:val="BodyText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2F6DE9" w:rsidRPr="00571568" w:rsidRDefault="002F6DE9" w:rsidP="00365ACF">
      <w:pPr>
        <w:pStyle w:val="BodyText2"/>
        <w:tabs>
          <w:tab w:val="left" w:pos="540"/>
        </w:tabs>
        <w:spacing w:line="276" w:lineRule="auto"/>
        <w:ind w:left="540" w:hanging="540"/>
        <w:jc w:val="both"/>
        <w:rPr>
          <w:b/>
          <w:bCs/>
        </w:rPr>
      </w:pPr>
    </w:p>
    <w:p w:rsidR="002F6DE9" w:rsidRPr="00571568" w:rsidRDefault="002F6DE9" w:rsidP="00365ACF">
      <w:pPr>
        <w:pStyle w:val="BodyText2"/>
        <w:numPr>
          <w:ilvl w:val="0"/>
          <w:numId w:val="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2F6DE9" w:rsidRPr="00571568" w:rsidRDefault="002F6DE9" w:rsidP="00365ACF">
      <w:pPr>
        <w:pStyle w:val="BodyText2"/>
        <w:numPr>
          <w:ilvl w:val="0"/>
          <w:numId w:val="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2F6DE9" w:rsidRPr="00571568" w:rsidRDefault="002F6DE9" w:rsidP="00365ACF">
      <w:pPr>
        <w:pStyle w:val="BodyText2"/>
        <w:numPr>
          <w:ilvl w:val="0"/>
          <w:numId w:val="6"/>
        </w:numPr>
        <w:tabs>
          <w:tab w:val="left" w:pos="426"/>
        </w:tabs>
        <w:spacing w:line="276" w:lineRule="auto"/>
        <w:jc w:val="both"/>
        <w:rPr>
          <w:bCs/>
        </w:rPr>
      </w:pPr>
      <w:r w:rsidRPr="00571568">
        <w:rPr>
          <w:bCs/>
        </w:rPr>
        <w:t>wykonawcach, których oferty zostały odrzucone, podając uzasadnienie faktyczne i prawne;</w:t>
      </w:r>
    </w:p>
    <w:p w:rsidR="002F6DE9" w:rsidRPr="00571568" w:rsidRDefault="002F6DE9" w:rsidP="00365ACF">
      <w:pPr>
        <w:pStyle w:val="BodyText2"/>
        <w:numPr>
          <w:ilvl w:val="0"/>
          <w:numId w:val="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2F6DE9" w:rsidRPr="00571568" w:rsidRDefault="002F6DE9" w:rsidP="00365ACF">
      <w:pPr>
        <w:pStyle w:val="BodyText2"/>
        <w:numPr>
          <w:ilvl w:val="0"/>
          <w:numId w:val="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2F6DE9" w:rsidRPr="00571568" w:rsidRDefault="002F6DE9" w:rsidP="00365ACF">
      <w:pPr>
        <w:pStyle w:val="BodyText2"/>
        <w:numPr>
          <w:ilvl w:val="0"/>
          <w:numId w:val="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2F6DE9" w:rsidRPr="008657E7" w:rsidRDefault="002F6DE9" w:rsidP="00EB43D2">
      <w:pPr>
        <w:pStyle w:val="BodyText2"/>
        <w:numPr>
          <w:ilvl w:val="0"/>
          <w:numId w:val="5"/>
        </w:numPr>
        <w:spacing w:line="276" w:lineRule="auto"/>
        <w:jc w:val="both"/>
        <w:rPr>
          <w:bCs/>
        </w:rPr>
      </w:pPr>
      <w:r w:rsidRPr="008657E7">
        <w:rPr>
          <w:szCs w:val="24"/>
        </w:rPr>
        <w:t>Zamawiający wymaga podpisania umowy w terminie określonym w stosownym zawiadomieniu, nie krótszym niż 2 dni od daty jego doręczenia</w:t>
      </w:r>
      <w:r w:rsidRPr="00571568">
        <w:t xml:space="preserve"> </w:t>
      </w:r>
    </w:p>
    <w:p w:rsidR="002F6DE9" w:rsidRPr="00571568" w:rsidRDefault="002F6DE9" w:rsidP="00EB43D2">
      <w:pPr>
        <w:pStyle w:val="BodyText2"/>
        <w:spacing w:line="276" w:lineRule="auto"/>
        <w:ind w:left="360"/>
        <w:jc w:val="both"/>
      </w:pPr>
      <w:r w:rsidRPr="00571568">
        <w:t xml:space="preserve"> </w:t>
      </w:r>
    </w:p>
    <w:p w:rsidR="002F6DE9" w:rsidRPr="00571568" w:rsidRDefault="002F6DE9" w:rsidP="00365ACF">
      <w:pPr>
        <w:pStyle w:val="BodyText2"/>
        <w:tabs>
          <w:tab w:val="left" w:pos="180"/>
          <w:tab w:val="left" w:pos="709"/>
          <w:tab w:val="left" w:pos="851"/>
          <w:tab w:val="left" w:pos="993"/>
        </w:tabs>
        <w:spacing w:line="276" w:lineRule="auto"/>
        <w:ind w:left="360" w:hanging="360"/>
        <w:jc w:val="both"/>
      </w:pPr>
      <w:r w:rsidRPr="00571568">
        <w:t xml:space="preserve"> </w:t>
      </w:r>
    </w:p>
    <w:p w:rsidR="002F6DE9" w:rsidRPr="00571568" w:rsidRDefault="002F6DE9" w:rsidP="00365ACF">
      <w:pPr>
        <w:pStyle w:val="BodyText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2F6DE9" w:rsidRPr="00571568" w:rsidRDefault="002F6DE9" w:rsidP="00365ACF">
      <w:pPr>
        <w:pStyle w:val="BodyText2"/>
        <w:tabs>
          <w:tab w:val="left" w:pos="709"/>
          <w:tab w:val="left" w:pos="851"/>
          <w:tab w:val="left" w:pos="993"/>
        </w:tabs>
        <w:spacing w:line="276" w:lineRule="auto"/>
        <w:ind w:left="240"/>
        <w:jc w:val="both"/>
        <w:rPr>
          <w:b/>
          <w:bCs/>
        </w:rPr>
      </w:pPr>
    </w:p>
    <w:p w:rsidR="002F6DE9" w:rsidRPr="00571568" w:rsidRDefault="002F6DE9" w:rsidP="00365ACF">
      <w:pPr>
        <w:pStyle w:val="BodyText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rsidR="002F6DE9" w:rsidRPr="00571568" w:rsidRDefault="002F6DE9" w:rsidP="00365ACF">
      <w:pPr>
        <w:pStyle w:val="BodyText2"/>
        <w:spacing w:line="276" w:lineRule="auto"/>
        <w:ind w:left="360"/>
        <w:jc w:val="both"/>
      </w:pPr>
    </w:p>
    <w:p w:rsidR="002F6DE9" w:rsidRPr="00571568" w:rsidRDefault="002F6DE9" w:rsidP="00365ACF">
      <w:pPr>
        <w:pStyle w:val="BodyText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2F6DE9" w:rsidRPr="00571568" w:rsidRDefault="002F6DE9" w:rsidP="00365ACF">
      <w:pPr>
        <w:pStyle w:val="BodyText2"/>
        <w:tabs>
          <w:tab w:val="left" w:pos="993"/>
        </w:tabs>
        <w:spacing w:line="276" w:lineRule="auto"/>
        <w:ind w:left="540" w:hanging="540"/>
        <w:jc w:val="both"/>
        <w:rPr>
          <w:b/>
          <w:bCs/>
        </w:rPr>
      </w:pPr>
    </w:p>
    <w:p w:rsidR="002F6DE9" w:rsidRPr="00571568" w:rsidRDefault="002F6DE9" w:rsidP="00365ACF">
      <w:pPr>
        <w:pStyle w:val="BodyText2"/>
        <w:numPr>
          <w:ilvl w:val="0"/>
          <w:numId w:val="7"/>
        </w:numPr>
        <w:spacing w:line="276" w:lineRule="auto"/>
        <w:jc w:val="both"/>
      </w:pPr>
      <w:r w:rsidRPr="00571568">
        <w:t>Szczegółowe warunki umowy określają istotne postanowienia</w:t>
      </w:r>
      <w:r>
        <w:t xml:space="preserve"> umowy stanowiące załącznik nr 5</w:t>
      </w:r>
      <w:r w:rsidRPr="00571568">
        <w:t xml:space="preserve"> do SIWZ,</w:t>
      </w:r>
    </w:p>
    <w:p w:rsidR="002F6DE9" w:rsidRPr="00571568" w:rsidRDefault="002F6DE9" w:rsidP="00365ACF">
      <w:pPr>
        <w:pStyle w:val="BodyText2"/>
        <w:numPr>
          <w:ilvl w:val="0"/>
          <w:numId w:val="7"/>
        </w:numPr>
        <w:spacing w:line="276" w:lineRule="auto"/>
        <w:jc w:val="both"/>
      </w:pPr>
      <w:r w:rsidRPr="00571568">
        <w:t>Podpisanie umowy nastąpi zgodnie z art. 94 Ustawy.</w:t>
      </w:r>
    </w:p>
    <w:p w:rsidR="002F6DE9" w:rsidRDefault="002F6DE9" w:rsidP="00365ACF">
      <w:pPr>
        <w:pStyle w:val="BodyText2"/>
        <w:numPr>
          <w:ilvl w:val="0"/>
          <w:numId w:val="7"/>
        </w:numPr>
        <w:spacing w:line="276" w:lineRule="auto"/>
        <w:jc w:val="both"/>
      </w:pPr>
      <w:r>
        <w:t>Dopuszcza się zmianę umowy w stosunku do oferty w zakresie przewidzianym w Istotnych postanowieniach umowy (załącznik nr 5 do SIWZ), a także:</w:t>
      </w:r>
    </w:p>
    <w:p w:rsidR="002F6DE9" w:rsidRDefault="002F6DE9" w:rsidP="00EB43D2">
      <w:pPr>
        <w:pStyle w:val="BodyText2"/>
        <w:spacing w:line="276" w:lineRule="auto"/>
        <w:ind w:left="360"/>
        <w:jc w:val="both"/>
      </w:pPr>
      <w:r>
        <w:t xml:space="preserve">- w razie zmiany przepisów dotyczących stawki VAT – w tym wypadku zamawiający przewiduje możliwość  wprowadzenia zmiany dostosowującej wynagrodzenie wykonawcy do zmienionej stawki podatku VAT. </w:t>
      </w:r>
    </w:p>
    <w:p w:rsidR="002F6DE9" w:rsidRPr="00A53B41" w:rsidRDefault="002F6DE9" w:rsidP="00EB43D2">
      <w:pPr>
        <w:pStyle w:val="NormalWeb"/>
        <w:spacing w:before="0" w:beforeAutospacing="0" w:after="0" w:afterAutospacing="0"/>
        <w:ind w:left="426"/>
        <w:jc w:val="both"/>
      </w:pPr>
      <w:r>
        <w:t xml:space="preserve">- </w:t>
      </w:r>
      <w:r w:rsidRPr="00A53B41">
        <w:t>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w:t>
      </w:r>
      <w:r>
        <w:t xml:space="preserve">ie zakresu rzeczowego Projektu </w:t>
      </w:r>
      <w:r w:rsidRPr="00A53B41">
        <w:t xml:space="preserve">- dopuszcza się wówczas wcześniejsze rozwiązanie umowy z zachowaniem 14 dniowego okresu wypowiedzenia bądź też jej zmianę adekwatną </w:t>
      </w:r>
      <w:r w:rsidRPr="00A53B41">
        <w:br/>
        <w:t xml:space="preserve">do zmian w umowie. </w:t>
      </w:r>
    </w:p>
    <w:p w:rsidR="002F6DE9" w:rsidRPr="00A53B41" w:rsidRDefault="002F6DE9" w:rsidP="00EB43D2">
      <w:pPr>
        <w:pStyle w:val="NormalWeb"/>
        <w:spacing w:before="0" w:beforeAutospacing="0" w:after="0" w:afterAutospacing="0"/>
        <w:ind w:left="426"/>
        <w:jc w:val="both"/>
      </w:pPr>
      <w:r>
        <w:t xml:space="preserve">- </w:t>
      </w:r>
      <w:r w:rsidRPr="00A53B41">
        <w:t xml:space="preserve">Zamawiający dopuszcza również zmianę aspektów technicznych współpracy celem zwiększenia jej efektywności. Przez aspekty techniczne Zamawiający rozumie w szczególności zmianę adresów, </w:t>
      </w:r>
      <w:r>
        <w:t>osób wyznaczonych do kontaktów etc.</w:t>
      </w:r>
    </w:p>
    <w:p w:rsidR="002F6DE9" w:rsidRPr="00571568" w:rsidRDefault="002F6DE9" w:rsidP="00365ACF">
      <w:pPr>
        <w:pStyle w:val="BodyText2"/>
        <w:spacing w:line="276" w:lineRule="auto"/>
        <w:ind w:left="360"/>
        <w:jc w:val="both"/>
      </w:pPr>
    </w:p>
    <w:p w:rsidR="002F6DE9" w:rsidRPr="00571568" w:rsidRDefault="002F6DE9" w:rsidP="00365ACF">
      <w:pPr>
        <w:pStyle w:val="BodyText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2F6DE9" w:rsidRPr="00571568" w:rsidRDefault="002F6DE9" w:rsidP="00365ACF">
      <w:pPr>
        <w:pStyle w:val="BodyText2"/>
        <w:tabs>
          <w:tab w:val="left" w:pos="993"/>
        </w:tabs>
        <w:spacing w:line="276" w:lineRule="auto"/>
        <w:ind w:left="240"/>
        <w:jc w:val="both"/>
        <w:rPr>
          <w:b/>
          <w:bCs/>
        </w:rPr>
      </w:pPr>
    </w:p>
    <w:p w:rsidR="002F6DE9" w:rsidRPr="00571568" w:rsidRDefault="002F6DE9" w:rsidP="00365ACF">
      <w:pPr>
        <w:pStyle w:val="BodyText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2F6DE9" w:rsidRPr="00571568" w:rsidRDefault="002F6DE9" w:rsidP="00365ACF">
      <w:pPr>
        <w:pStyle w:val="BodyText2"/>
        <w:tabs>
          <w:tab w:val="left" w:pos="993"/>
        </w:tabs>
        <w:spacing w:line="276" w:lineRule="auto"/>
        <w:jc w:val="both"/>
      </w:pPr>
    </w:p>
    <w:p w:rsidR="002F6DE9" w:rsidRPr="00571568" w:rsidRDefault="002F6DE9" w:rsidP="00365ACF">
      <w:pPr>
        <w:pStyle w:val="BodyText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2F6DE9" w:rsidRPr="00571568" w:rsidRDefault="002F6DE9" w:rsidP="00365ACF">
      <w:pPr>
        <w:pStyle w:val="BodyText2"/>
        <w:tabs>
          <w:tab w:val="num" w:pos="426"/>
          <w:tab w:val="left" w:pos="709"/>
          <w:tab w:val="left" w:pos="993"/>
        </w:tabs>
        <w:spacing w:line="276" w:lineRule="auto"/>
        <w:ind w:left="993" w:hanging="993"/>
        <w:jc w:val="both"/>
        <w:rPr>
          <w:b/>
          <w:bCs/>
        </w:rPr>
      </w:pPr>
    </w:p>
    <w:p w:rsidR="002F6DE9" w:rsidRPr="00571568" w:rsidRDefault="002F6DE9" w:rsidP="00365ACF">
      <w:pPr>
        <w:pStyle w:val="BodyText2"/>
        <w:numPr>
          <w:ilvl w:val="0"/>
          <w:numId w:val="8"/>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rsidR="002F6DE9" w:rsidRPr="00571568" w:rsidRDefault="002F6DE9" w:rsidP="00365ACF">
      <w:pPr>
        <w:pStyle w:val="BodyText2"/>
        <w:numPr>
          <w:ilvl w:val="0"/>
          <w:numId w:val="8"/>
        </w:numPr>
        <w:spacing w:line="276" w:lineRule="auto"/>
        <w:jc w:val="both"/>
      </w:pPr>
      <w:r w:rsidRPr="00571568">
        <w:t xml:space="preserve">Zamawiający nie zamierza zawierać umowy ramowej. </w:t>
      </w:r>
    </w:p>
    <w:p w:rsidR="002F6DE9" w:rsidRPr="00571568" w:rsidRDefault="002F6DE9" w:rsidP="00365ACF">
      <w:pPr>
        <w:pStyle w:val="BodyText2"/>
        <w:numPr>
          <w:ilvl w:val="0"/>
          <w:numId w:val="8"/>
        </w:numPr>
        <w:spacing w:line="276" w:lineRule="auto"/>
        <w:jc w:val="both"/>
      </w:pPr>
      <w:r>
        <w:t xml:space="preserve">Zamawiający </w:t>
      </w:r>
      <w:r w:rsidRPr="00571568">
        <w:t xml:space="preserve"> przewiduje</w:t>
      </w:r>
      <w:r>
        <w:t xml:space="preserve"> możliwość </w:t>
      </w:r>
      <w:r w:rsidRPr="00571568">
        <w:t>udzi</w:t>
      </w:r>
      <w:r>
        <w:t>elania zamówień uzupełniających – max.40% wartości przedmiotu zamówienia.</w:t>
      </w:r>
    </w:p>
    <w:p w:rsidR="002F6DE9" w:rsidRPr="00571568" w:rsidRDefault="002F6DE9" w:rsidP="00365ACF">
      <w:pPr>
        <w:pStyle w:val="BodyText2"/>
        <w:numPr>
          <w:ilvl w:val="0"/>
          <w:numId w:val="8"/>
        </w:numPr>
        <w:spacing w:line="276" w:lineRule="auto"/>
        <w:jc w:val="both"/>
      </w:pPr>
      <w:r w:rsidRPr="00571568">
        <w:t>Zamawiający nie dopuszcza składania ofert wariantowych.</w:t>
      </w:r>
    </w:p>
    <w:p w:rsidR="002F6DE9" w:rsidRPr="00571568" w:rsidRDefault="002F6DE9" w:rsidP="00365ACF">
      <w:pPr>
        <w:pStyle w:val="BodyText2"/>
        <w:numPr>
          <w:ilvl w:val="0"/>
          <w:numId w:val="8"/>
        </w:numPr>
        <w:spacing w:line="276" w:lineRule="auto"/>
        <w:jc w:val="both"/>
      </w:pPr>
      <w:r w:rsidRPr="00571568">
        <w:t xml:space="preserve">Zamawiający nie przewiduje wyboru najkorzystniejszej oferty z zastosowaniem aukcji </w:t>
      </w:r>
      <w:r w:rsidRPr="00571568">
        <w:br/>
        <w:t>elektronicznej.</w:t>
      </w:r>
    </w:p>
    <w:p w:rsidR="002F6DE9" w:rsidRPr="00571568" w:rsidRDefault="002F6DE9" w:rsidP="00365ACF">
      <w:pPr>
        <w:pStyle w:val="BodyText2"/>
        <w:numPr>
          <w:ilvl w:val="0"/>
          <w:numId w:val="8"/>
        </w:numPr>
        <w:spacing w:line="276" w:lineRule="auto"/>
        <w:jc w:val="both"/>
      </w:pPr>
      <w:r w:rsidRPr="00571568">
        <w:t xml:space="preserve">Zamawiający nie zamierza ustanawiać dynamicznego systemu zakupów, </w:t>
      </w:r>
    </w:p>
    <w:p w:rsidR="002F6DE9" w:rsidRPr="00571568" w:rsidRDefault="002F6DE9" w:rsidP="00365ACF">
      <w:pPr>
        <w:pStyle w:val="BodyText2"/>
        <w:numPr>
          <w:ilvl w:val="0"/>
          <w:numId w:val="8"/>
        </w:numPr>
        <w:spacing w:line="276" w:lineRule="auto"/>
        <w:jc w:val="both"/>
      </w:pPr>
      <w:r w:rsidRPr="00571568">
        <w:t xml:space="preserve">Zamawiający nie przewiduje zwrotu kosztów  udziału w postępowaniu, </w:t>
      </w:r>
    </w:p>
    <w:p w:rsidR="002F6DE9" w:rsidRPr="00571568" w:rsidRDefault="002F6DE9" w:rsidP="00365ACF">
      <w:pPr>
        <w:pStyle w:val="BodyText2"/>
        <w:numPr>
          <w:ilvl w:val="0"/>
          <w:numId w:val="8"/>
        </w:numPr>
        <w:spacing w:line="276" w:lineRule="auto"/>
        <w:jc w:val="both"/>
      </w:pPr>
      <w:r w:rsidRPr="00571568">
        <w:t xml:space="preserve">Zamawiający nie przewiduje rozliczania w walutach obcych. </w:t>
      </w:r>
    </w:p>
    <w:p w:rsidR="002F6DE9" w:rsidRDefault="002F6DE9" w:rsidP="00365ACF">
      <w:pPr>
        <w:pStyle w:val="BodyText2"/>
        <w:numPr>
          <w:ilvl w:val="0"/>
          <w:numId w:val="8"/>
        </w:numPr>
        <w:spacing w:line="276" w:lineRule="auto"/>
        <w:jc w:val="both"/>
      </w:pPr>
      <w:r w:rsidRPr="00571568">
        <w:t xml:space="preserve">Zamawiający nie przewiduje zastosowania wymagań, o których mowa w treści art. 29 ust. 4 pkt 1 Ustawy. </w:t>
      </w:r>
    </w:p>
    <w:p w:rsidR="002F6DE9" w:rsidRPr="00571568" w:rsidRDefault="002F6DE9" w:rsidP="00802AFE">
      <w:pPr>
        <w:pStyle w:val="BodyText2"/>
        <w:spacing w:line="276" w:lineRule="auto"/>
        <w:ind w:left="360"/>
        <w:jc w:val="both"/>
      </w:pPr>
      <w:bookmarkStart w:id="0" w:name="_GoBack"/>
      <w:bookmarkEnd w:id="0"/>
    </w:p>
    <w:p w:rsidR="002F6DE9" w:rsidRDefault="002F6DE9" w:rsidP="00365ACF">
      <w:pPr>
        <w:pStyle w:val="BodyText2"/>
        <w:tabs>
          <w:tab w:val="left" w:pos="0"/>
          <w:tab w:val="left" w:pos="360"/>
          <w:tab w:val="num" w:pos="426"/>
          <w:tab w:val="left" w:pos="709"/>
        </w:tabs>
        <w:spacing w:line="276" w:lineRule="auto"/>
        <w:ind w:left="360" w:hanging="360"/>
        <w:jc w:val="both"/>
        <w:rPr>
          <w:b/>
          <w:bCs/>
        </w:rPr>
      </w:pPr>
    </w:p>
    <w:p w:rsidR="002F6DE9" w:rsidRPr="00571568" w:rsidRDefault="002F6DE9" w:rsidP="00365ACF">
      <w:pPr>
        <w:pStyle w:val="BodyText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2F6DE9" w:rsidRPr="00571568" w:rsidRDefault="002F6DE9" w:rsidP="00365ACF">
      <w:pPr>
        <w:pStyle w:val="BodyText2"/>
        <w:tabs>
          <w:tab w:val="left" w:pos="0"/>
          <w:tab w:val="left" w:pos="360"/>
          <w:tab w:val="num" w:pos="426"/>
          <w:tab w:val="left" w:pos="709"/>
        </w:tabs>
        <w:spacing w:line="276" w:lineRule="auto"/>
        <w:ind w:left="360" w:hanging="360"/>
        <w:jc w:val="both"/>
        <w:rPr>
          <w:b/>
          <w:bCs/>
          <w:sz w:val="28"/>
        </w:rPr>
      </w:pPr>
    </w:p>
    <w:p w:rsidR="002F6DE9" w:rsidRPr="00571568" w:rsidRDefault="002F6DE9" w:rsidP="00365ACF">
      <w:pPr>
        <w:pStyle w:val="BodyText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2F6DE9" w:rsidRPr="00571568" w:rsidRDefault="002F6DE9" w:rsidP="00365ACF">
      <w:pPr>
        <w:pStyle w:val="BodyText2"/>
        <w:numPr>
          <w:ilvl w:val="0"/>
          <w:numId w:val="9"/>
        </w:numPr>
        <w:spacing w:line="276" w:lineRule="auto"/>
        <w:jc w:val="both"/>
        <w:rPr>
          <w:szCs w:val="24"/>
        </w:rPr>
      </w:pPr>
      <w:r w:rsidRPr="00571568">
        <w:t>Formular</w:t>
      </w:r>
      <w:r>
        <w:t xml:space="preserve">z oferty </w:t>
      </w:r>
      <w:r>
        <w:tab/>
      </w:r>
      <w:r>
        <w:tab/>
      </w:r>
      <w:r>
        <w:tab/>
      </w:r>
      <w:r>
        <w:tab/>
      </w:r>
      <w:r>
        <w:tab/>
      </w:r>
      <w:r>
        <w:tab/>
      </w:r>
      <w:r>
        <w:tab/>
      </w:r>
      <w:r>
        <w:tab/>
        <w:t>Załącznik nr 1</w:t>
      </w:r>
    </w:p>
    <w:p w:rsidR="002F6DE9" w:rsidRPr="00571568" w:rsidRDefault="002F6DE9" w:rsidP="00AB021F">
      <w:pPr>
        <w:pStyle w:val="BodyText2"/>
        <w:numPr>
          <w:ilvl w:val="0"/>
          <w:numId w:val="9"/>
        </w:numPr>
        <w:spacing w:line="276" w:lineRule="auto"/>
        <w:jc w:val="both"/>
        <w:rPr>
          <w:szCs w:val="24"/>
        </w:rPr>
      </w:pPr>
      <w:r w:rsidRPr="00571568">
        <w:t>Oświadczenie o spełnianiu warunków udzia</w:t>
      </w:r>
      <w:r>
        <w:t>łu w postępowaniu</w:t>
      </w:r>
      <w:r>
        <w:tab/>
        <w:t>Załącznik nr 2A</w:t>
      </w:r>
    </w:p>
    <w:p w:rsidR="002F6DE9" w:rsidRPr="00571568" w:rsidRDefault="002F6DE9" w:rsidP="00365ACF">
      <w:pPr>
        <w:pStyle w:val="BodyText2"/>
        <w:numPr>
          <w:ilvl w:val="0"/>
          <w:numId w:val="9"/>
        </w:numPr>
        <w:spacing w:line="276" w:lineRule="auto"/>
        <w:jc w:val="both"/>
        <w:rPr>
          <w:szCs w:val="24"/>
        </w:rPr>
      </w:pPr>
      <w:r w:rsidRPr="00571568">
        <w:t>Oświadczenie o braku podstaw do wykluczen</w:t>
      </w:r>
      <w:r>
        <w:t>ia z postępowania</w:t>
      </w:r>
      <w:r>
        <w:tab/>
        <w:t>Załącznik nr 2B</w:t>
      </w:r>
    </w:p>
    <w:p w:rsidR="002F6DE9" w:rsidRDefault="002F6DE9" w:rsidP="00365ACF">
      <w:pPr>
        <w:pStyle w:val="BodyText2"/>
        <w:numPr>
          <w:ilvl w:val="0"/>
          <w:numId w:val="9"/>
        </w:numPr>
        <w:spacing w:line="276" w:lineRule="auto"/>
        <w:jc w:val="both"/>
        <w:rPr>
          <w:szCs w:val="24"/>
        </w:rPr>
      </w:pPr>
      <w:r>
        <w:rPr>
          <w:szCs w:val="24"/>
        </w:rPr>
        <w:t>Wykaz wykonanych usług</w:t>
      </w:r>
      <w:r>
        <w:rPr>
          <w:szCs w:val="24"/>
        </w:rPr>
        <w:tab/>
      </w:r>
      <w:r>
        <w:rPr>
          <w:szCs w:val="24"/>
        </w:rPr>
        <w:tab/>
      </w:r>
      <w:r>
        <w:rPr>
          <w:szCs w:val="24"/>
        </w:rPr>
        <w:tab/>
      </w:r>
      <w:r>
        <w:rPr>
          <w:szCs w:val="24"/>
        </w:rPr>
        <w:tab/>
      </w:r>
      <w:r>
        <w:rPr>
          <w:szCs w:val="24"/>
        </w:rPr>
        <w:tab/>
      </w:r>
      <w:r>
        <w:rPr>
          <w:szCs w:val="24"/>
        </w:rPr>
        <w:tab/>
        <w:t>Załącznik nr 3</w:t>
      </w:r>
    </w:p>
    <w:p w:rsidR="002F6DE9" w:rsidRPr="0091008A" w:rsidRDefault="002F6DE9" w:rsidP="00365ACF">
      <w:pPr>
        <w:pStyle w:val="BodyText2"/>
        <w:numPr>
          <w:ilvl w:val="0"/>
          <w:numId w:val="9"/>
        </w:numPr>
        <w:spacing w:line="276" w:lineRule="auto"/>
        <w:jc w:val="both"/>
        <w:rPr>
          <w:szCs w:val="24"/>
        </w:rPr>
      </w:pPr>
      <w:r>
        <w:rPr>
          <w:szCs w:val="24"/>
        </w:rPr>
        <w:t>Wykaz osób, które będą uczestniczyć  w wykonaniu zamówienia</w:t>
      </w:r>
      <w:r>
        <w:rPr>
          <w:szCs w:val="24"/>
        </w:rPr>
        <w:tab/>
        <w:t>Załącznik nr 4</w:t>
      </w:r>
    </w:p>
    <w:p w:rsidR="002F6DE9" w:rsidRPr="004300F0" w:rsidRDefault="002F6DE9" w:rsidP="00365ACF">
      <w:pPr>
        <w:pStyle w:val="BodyText2"/>
        <w:numPr>
          <w:ilvl w:val="0"/>
          <w:numId w:val="9"/>
        </w:numPr>
        <w:spacing w:line="276" w:lineRule="auto"/>
        <w:jc w:val="both"/>
        <w:rPr>
          <w:szCs w:val="24"/>
        </w:rPr>
      </w:pPr>
      <w:r>
        <w:rPr>
          <w:szCs w:val="24"/>
        </w:rPr>
        <w:t xml:space="preserve">Wykaz wykonanych usług (kryterium doświadczenie) </w:t>
      </w:r>
      <w:r>
        <w:rPr>
          <w:szCs w:val="24"/>
        </w:rPr>
        <w:tab/>
      </w:r>
      <w:r>
        <w:rPr>
          <w:szCs w:val="24"/>
        </w:rPr>
        <w:tab/>
      </w:r>
      <w:r>
        <w:rPr>
          <w:szCs w:val="24"/>
        </w:rPr>
        <w:tab/>
        <w:t>Załącznik nr 4a</w:t>
      </w:r>
    </w:p>
    <w:p w:rsidR="002F6DE9" w:rsidRPr="00571568" w:rsidRDefault="002F6DE9" w:rsidP="00365ACF">
      <w:pPr>
        <w:pStyle w:val="BodyText2"/>
        <w:numPr>
          <w:ilvl w:val="0"/>
          <w:numId w:val="9"/>
        </w:numPr>
        <w:spacing w:line="276" w:lineRule="auto"/>
        <w:jc w:val="both"/>
        <w:rPr>
          <w:szCs w:val="24"/>
        </w:rPr>
      </w:pPr>
      <w:r w:rsidRPr="00571568">
        <w:t>Istotne postano</w:t>
      </w:r>
      <w:r>
        <w:t>wienia umowy</w:t>
      </w:r>
      <w:r>
        <w:tab/>
      </w:r>
      <w:r>
        <w:tab/>
      </w:r>
      <w:r>
        <w:tab/>
      </w:r>
      <w:r>
        <w:tab/>
      </w:r>
      <w:r>
        <w:tab/>
      </w:r>
      <w:r>
        <w:tab/>
        <w:t>Załącznik nr 5</w:t>
      </w:r>
    </w:p>
    <w:p w:rsidR="002F6DE9" w:rsidRDefault="002F6DE9" w:rsidP="00365ACF">
      <w:pPr>
        <w:pStyle w:val="BodyText2"/>
        <w:numPr>
          <w:ilvl w:val="0"/>
          <w:numId w:val="9"/>
        </w:numPr>
        <w:tabs>
          <w:tab w:val="left" w:pos="0"/>
          <w:tab w:val="left" w:pos="709"/>
        </w:tabs>
        <w:spacing w:line="276" w:lineRule="auto"/>
        <w:jc w:val="both"/>
      </w:pPr>
      <w:r>
        <w:t xml:space="preserve">Opis przedmiotu zamówienia </w:t>
      </w:r>
      <w:r>
        <w:tab/>
      </w:r>
      <w:r>
        <w:tab/>
      </w:r>
      <w:r>
        <w:tab/>
      </w:r>
      <w:r>
        <w:tab/>
      </w:r>
      <w:r>
        <w:tab/>
      </w:r>
      <w:r>
        <w:tab/>
        <w:t>Załącznik nr 6</w:t>
      </w:r>
    </w:p>
    <w:p w:rsidR="002F6DE9" w:rsidRPr="00571568" w:rsidRDefault="002F6DE9" w:rsidP="00EB43D2">
      <w:pPr>
        <w:pStyle w:val="BodyText2"/>
        <w:numPr>
          <w:ilvl w:val="0"/>
          <w:numId w:val="9"/>
        </w:numPr>
        <w:tabs>
          <w:tab w:val="left" w:pos="0"/>
          <w:tab w:val="left" w:pos="709"/>
        </w:tabs>
        <w:spacing w:line="276" w:lineRule="auto"/>
        <w:jc w:val="both"/>
      </w:pPr>
      <w:r>
        <w:t xml:space="preserve">Lista podmiotów </w:t>
      </w:r>
      <w:r>
        <w:tab/>
      </w:r>
      <w:r>
        <w:tab/>
      </w:r>
      <w:r>
        <w:tab/>
      </w:r>
      <w:r>
        <w:tab/>
      </w:r>
      <w:r>
        <w:tab/>
      </w:r>
      <w:r>
        <w:tab/>
      </w:r>
      <w:r>
        <w:tab/>
      </w:r>
      <w:r>
        <w:tab/>
        <w:t>Załącznik nr 7</w:t>
      </w:r>
    </w:p>
    <w:p w:rsidR="002F6DE9" w:rsidRDefault="002F6DE9" w:rsidP="00365ACF">
      <w:pPr>
        <w:pStyle w:val="BodyText2"/>
        <w:tabs>
          <w:tab w:val="num" w:pos="426"/>
          <w:tab w:val="left" w:pos="709"/>
          <w:tab w:val="left" w:pos="993"/>
        </w:tabs>
        <w:spacing w:line="276" w:lineRule="auto"/>
        <w:ind w:left="993" w:hanging="993"/>
        <w:jc w:val="both"/>
      </w:pPr>
    </w:p>
    <w:p w:rsidR="002F6DE9" w:rsidRDefault="002F6DE9" w:rsidP="00365ACF">
      <w:pPr>
        <w:pStyle w:val="BodyText2"/>
        <w:tabs>
          <w:tab w:val="num" w:pos="426"/>
          <w:tab w:val="left" w:pos="709"/>
          <w:tab w:val="left" w:pos="993"/>
        </w:tabs>
        <w:spacing w:line="276" w:lineRule="auto"/>
        <w:ind w:left="993" w:hanging="993"/>
        <w:jc w:val="both"/>
      </w:pPr>
      <w:r w:rsidRPr="00571568">
        <w:t>Zatwierdził:</w:t>
      </w:r>
    </w:p>
    <w:p w:rsidR="002F6DE9" w:rsidRPr="00365ACF" w:rsidRDefault="002F6DE9" w:rsidP="00365ACF">
      <w:pPr>
        <w:pStyle w:val="BodyText"/>
        <w:spacing w:line="276" w:lineRule="auto"/>
        <w:ind w:right="408"/>
        <w:jc w:val="both"/>
        <w:rPr>
          <w:b/>
          <w:bCs/>
          <w:i/>
          <w:color w:val="000000"/>
        </w:rPr>
      </w:pPr>
    </w:p>
    <w:sectPr w:rsidR="002F6DE9" w:rsidRPr="00365ACF" w:rsidSect="006B21A3">
      <w:headerReference w:type="default" r:id="rId9"/>
      <w:footerReference w:type="default" r:id="rId10"/>
      <w:pgSz w:w="11900" w:h="16840"/>
      <w:pgMar w:top="1417" w:right="1417" w:bottom="1417" w:left="1417" w:header="708"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E9" w:rsidRDefault="002F6DE9" w:rsidP="006B21A3">
      <w:pPr>
        <w:spacing w:after="0" w:line="240" w:lineRule="auto"/>
      </w:pPr>
      <w:r>
        <w:separator/>
      </w:r>
    </w:p>
  </w:endnote>
  <w:endnote w:type="continuationSeparator" w:id="0">
    <w:p w:rsidR="002F6DE9" w:rsidRDefault="002F6DE9" w:rsidP="006B2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E9" w:rsidRDefault="002F6DE9">
    <w:pPr>
      <w:pStyle w:val="Footer"/>
    </w:pP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95pt;margin-top:8.2pt;width:502.5pt;height:140.05pt;z-index:251662336;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" filled="f" stroked="f">
          <v:textbox style="mso-fit-shape-to-text:t">
            <w:txbxContent>
              <w:p w:rsidR="002F6DE9" w:rsidRPr="00096467" w:rsidRDefault="002F6DE9" w:rsidP="00096467">
                <w:pPr>
                  <w:rPr>
                    <w:szCs w:val="14"/>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E9" w:rsidRDefault="002F6DE9" w:rsidP="006B21A3">
      <w:pPr>
        <w:spacing w:after="0" w:line="240" w:lineRule="auto"/>
      </w:pPr>
      <w:r>
        <w:separator/>
      </w:r>
    </w:p>
  </w:footnote>
  <w:footnote w:type="continuationSeparator" w:id="0">
    <w:p w:rsidR="002F6DE9" w:rsidRDefault="002F6DE9" w:rsidP="006B2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E9" w:rsidRDefault="002F6DE9">
    <w:pPr>
      <w:pStyle w:val="Header"/>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166.5pt;margin-top:-19.6pt;width:274.5pt;height:48.75pt;z-index:251660288;visibility:visible" wrapcoords="-59 0 -59 21268 21600 21268 21600 0 -5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" stroked="f">
          <v:textbox inset="0,0,0,0">
            <w:txbxContent>
              <w:p w:rsidR="002F6DE9" w:rsidRPr="00ED3A99" w:rsidRDefault="002F6DE9" w:rsidP="006874F2">
                <w:pPr>
                  <w:spacing w:before="20" w:after="100" w:afterAutospacing="1"/>
                  <w:contextualSpacing/>
                  <w:rPr>
                    <w:rFonts w:ascii="Arial" w:hAnsi="Arial" w:cs="Arial"/>
                    <w:sz w:val="12"/>
                    <w:szCs w:val="12"/>
                  </w:rPr>
                </w:pPr>
                <w:r w:rsidRPr="00ED3A99">
                  <w:rPr>
                    <w:rFonts w:cs="Arial"/>
                    <w:color w:val="A6A6A6"/>
                    <w:sz w:val="12"/>
                    <w:szCs w:val="12"/>
                  </w:rPr>
                  <w:br/>
                </w:r>
              </w:p>
            </w:txbxContent>
          </v:textbox>
          <w10:wrap type="through"/>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5D85BEB"/>
    <w:multiLevelType w:val="hybridMultilevel"/>
    <w:tmpl w:val="4942B974"/>
    <w:lvl w:ilvl="0" w:tplc="D15A17CC">
      <w:start w:val="1"/>
      <w:numFmt w:val="lowerLetter"/>
      <w:lvlText w:val="%1)"/>
      <w:lvlJc w:val="left"/>
      <w:pPr>
        <w:ind w:left="1099" w:hanging="39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110645BD"/>
    <w:multiLevelType w:val="hybridMultilevel"/>
    <w:tmpl w:val="A6E2AAE8"/>
    <w:lvl w:ilvl="0" w:tplc="0AACCD9E">
      <w:start w:val="1"/>
      <w:numFmt w:val="upperLetter"/>
      <w:lvlText w:val="%1)"/>
      <w:lvlJc w:val="left"/>
      <w:pPr>
        <w:ind w:left="499" w:hanging="360"/>
      </w:pPr>
      <w:rPr>
        <w:rFonts w:cs="Times New Roman" w:hint="default"/>
      </w:rPr>
    </w:lvl>
    <w:lvl w:ilvl="1" w:tplc="04150019" w:tentative="1">
      <w:start w:val="1"/>
      <w:numFmt w:val="lowerLetter"/>
      <w:lvlText w:val="%2."/>
      <w:lvlJc w:val="left"/>
      <w:pPr>
        <w:ind w:left="1219" w:hanging="360"/>
      </w:pPr>
      <w:rPr>
        <w:rFonts w:cs="Times New Roman"/>
      </w:rPr>
    </w:lvl>
    <w:lvl w:ilvl="2" w:tplc="0415001B" w:tentative="1">
      <w:start w:val="1"/>
      <w:numFmt w:val="lowerRoman"/>
      <w:lvlText w:val="%3."/>
      <w:lvlJc w:val="right"/>
      <w:pPr>
        <w:ind w:left="1939" w:hanging="180"/>
      </w:pPr>
      <w:rPr>
        <w:rFonts w:cs="Times New Roman"/>
      </w:rPr>
    </w:lvl>
    <w:lvl w:ilvl="3" w:tplc="0415000F" w:tentative="1">
      <w:start w:val="1"/>
      <w:numFmt w:val="decimal"/>
      <w:lvlText w:val="%4."/>
      <w:lvlJc w:val="left"/>
      <w:pPr>
        <w:ind w:left="2659" w:hanging="360"/>
      </w:pPr>
      <w:rPr>
        <w:rFonts w:cs="Times New Roman"/>
      </w:rPr>
    </w:lvl>
    <w:lvl w:ilvl="4" w:tplc="04150019" w:tentative="1">
      <w:start w:val="1"/>
      <w:numFmt w:val="lowerLetter"/>
      <w:lvlText w:val="%5."/>
      <w:lvlJc w:val="left"/>
      <w:pPr>
        <w:ind w:left="3379" w:hanging="360"/>
      </w:pPr>
      <w:rPr>
        <w:rFonts w:cs="Times New Roman"/>
      </w:rPr>
    </w:lvl>
    <w:lvl w:ilvl="5" w:tplc="0415001B" w:tentative="1">
      <w:start w:val="1"/>
      <w:numFmt w:val="lowerRoman"/>
      <w:lvlText w:val="%6."/>
      <w:lvlJc w:val="right"/>
      <w:pPr>
        <w:ind w:left="4099" w:hanging="180"/>
      </w:pPr>
      <w:rPr>
        <w:rFonts w:cs="Times New Roman"/>
      </w:rPr>
    </w:lvl>
    <w:lvl w:ilvl="6" w:tplc="0415000F" w:tentative="1">
      <w:start w:val="1"/>
      <w:numFmt w:val="decimal"/>
      <w:lvlText w:val="%7."/>
      <w:lvlJc w:val="left"/>
      <w:pPr>
        <w:ind w:left="4819" w:hanging="360"/>
      </w:pPr>
      <w:rPr>
        <w:rFonts w:cs="Times New Roman"/>
      </w:rPr>
    </w:lvl>
    <w:lvl w:ilvl="7" w:tplc="04150019" w:tentative="1">
      <w:start w:val="1"/>
      <w:numFmt w:val="lowerLetter"/>
      <w:lvlText w:val="%8."/>
      <w:lvlJc w:val="left"/>
      <w:pPr>
        <w:ind w:left="5539" w:hanging="360"/>
      </w:pPr>
      <w:rPr>
        <w:rFonts w:cs="Times New Roman"/>
      </w:rPr>
    </w:lvl>
    <w:lvl w:ilvl="8" w:tplc="0415001B" w:tentative="1">
      <w:start w:val="1"/>
      <w:numFmt w:val="lowerRoman"/>
      <w:lvlText w:val="%9."/>
      <w:lvlJc w:val="right"/>
      <w:pPr>
        <w:ind w:left="6259"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D9503CF"/>
    <w:multiLevelType w:val="hybridMultilevel"/>
    <w:tmpl w:val="F86E1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D75A96"/>
    <w:multiLevelType w:val="hybridMultilevel"/>
    <w:tmpl w:val="8B6E9D0E"/>
    <w:lvl w:ilvl="0" w:tplc="C1D20904">
      <w:start w:val="1"/>
      <w:numFmt w:val="decimal"/>
      <w:lvlText w:val="%1)"/>
      <w:lvlJc w:val="left"/>
      <w:pPr>
        <w:tabs>
          <w:tab w:val="num" w:pos="1063"/>
        </w:tabs>
        <w:ind w:left="1063" w:hanging="283"/>
      </w:pPr>
      <w:rPr>
        <w:rFonts w:cs="Times New Roman" w:hint="default"/>
        <w:sz w:val="22"/>
        <w:szCs w:val="22"/>
      </w:rPr>
    </w:lvl>
    <w:lvl w:ilvl="1" w:tplc="04150019" w:tentative="1">
      <w:start w:val="1"/>
      <w:numFmt w:val="lowerLetter"/>
      <w:lvlText w:val="%2."/>
      <w:lvlJc w:val="left"/>
      <w:pPr>
        <w:tabs>
          <w:tab w:val="num" w:pos="1823"/>
        </w:tabs>
        <w:ind w:left="1823" w:hanging="360"/>
      </w:pPr>
      <w:rPr>
        <w:rFonts w:cs="Times New Roman"/>
      </w:rPr>
    </w:lvl>
    <w:lvl w:ilvl="2" w:tplc="0415001B" w:tentative="1">
      <w:start w:val="1"/>
      <w:numFmt w:val="lowerRoman"/>
      <w:lvlText w:val="%3."/>
      <w:lvlJc w:val="right"/>
      <w:pPr>
        <w:tabs>
          <w:tab w:val="num" w:pos="2543"/>
        </w:tabs>
        <w:ind w:left="2543" w:hanging="180"/>
      </w:pPr>
      <w:rPr>
        <w:rFonts w:cs="Times New Roman"/>
      </w:rPr>
    </w:lvl>
    <w:lvl w:ilvl="3" w:tplc="0415000F" w:tentative="1">
      <w:start w:val="1"/>
      <w:numFmt w:val="decimal"/>
      <w:lvlText w:val="%4."/>
      <w:lvlJc w:val="left"/>
      <w:pPr>
        <w:tabs>
          <w:tab w:val="num" w:pos="3263"/>
        </w:tabs>
        <w:ind w:left="3263" w:hanging="360"/>
      </w:pPr>
      <w:rPr>
        <w:rFonts w:cs="Times New Roman"/>
      </w:rPr>
    </w:lvl>
    <w:lvl w:ilvl="4" w:tplc="04150019" w:tentative="1">
      <w:start w:val="1"/>
      <w:numFmt w:val="lowerLetter"/>
      <w:lvlText w:val="%5."/>
      <w:lvlJc w:val="left"/>
      <w:pPr>
        <w:tabs>
          <w:tab w:val="num" w:pos="3983"/>
        </w:tabs>
        <w:ind w:left="3983" w:hanging="360"/>
      </w:pPr>
      <w:rPr>
        <w:rFonts w:cs="Times New Roman"/>
      </w:rPr>
    </w:lvl>
    <w:lvl w:ilvl="5" w:tplc="0415001B" w:tentative="1">
      <w:start w:val="1"/>
      <w:numFmt w:val="lowerRoman"/>
      <w:lvlText w:val="%6."/>
      <w:lvlJc w:val="right"/>
      <w:pPr>
        <w:tabs>
          <w:tab w:val="num" w:pos="4703"/>
        </w:tabs>
        <w:ind w:left="4703" w:hanging="180"/>
      </w:pPr>
      <w:rPr>
        <w:rFonts w:cs="Times New Roman"/>
      </w:rPr>
    </w:lvl>
    <w:lvl w:ilvl="6" w:tplc="0415000F" w:tentative="1">
      <w:start w:val="1"/>
      <w:numFmt w:val="decimal"/>
      <w:lvlText w:val="%7."/>
      <w:lvlJc w:val="left"/>
      <w:pPr>
        <w:tabs>
          <w:tab w:val="num" w:pos="5423"/>
        </w:tabs>
        <w:ind w:left="5423" w:hanging="360"/>
      </w:pPr>
      <w:rPr>
        <w:rFonts w:cs="Times New Roman"/>
      </w:rPr>
    </w:lvl>
    <w:lvl w:ilvl="7" w:tplc="04150019" w:tentative="1">
      <w:start w:val="1"/>
      <w:numFmt w:val="lowerLetter"/>
      <w:lvlText w:val="%8."/>
      <w:lvlJc w:val="left"/>
      <w:pPr>
        <w:tabs>
          <w:tab w:val="num" w:pos="6143"/>
        </w:tabs>
        <w:ind w:left="6143" w:hanging="360"/>
      </w:pPr>
      <w:rPr>
        <w:rFonts w:cs="Times New Roman"/>
      </w:rPr>
    </w:lvl>
    <w:lvl w:ilvl="8" w:tplc="0415001B" w:tentative="1">
      <w:start w:val="1"/>
      <w:numFmt w:val="lowerRoman"/>
      <w:lvlText w:val="%9."/>
      <w:lvlJc w:val="right"/>
      <w:pPr>
        <w:tabs>
          <w:tab w:val="num" w:pos="6863"/>
        </w:tabs>
        <w:ind w:left="6863" w:hanging="180"/>
      </w:pPr>
      <w:rPr>
        <w:rFonts w:cs="Times New Roman"/>
      </w:rPr>
    </w:lvl>
  </w:abstractNum>
  <w:abstractNum w:abstractNumId="8">
    <w:nsid w:val="239306EC"/>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7086C1B"/>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B6C6754"/>
    <w:multiLevelType w:val="hybridMultilevel"/>
    <w:tmpl w:val="81DAF1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51AD0EFA"/>
    <w:multiLevelType w:val="hybridMultilevel"/>
    <w:tmpl w:val="DEFAD972"/>
    <w:lvl w:ilvl="0" w:tplc="0415000F">
      <w:start w:val="1"/>
      <w:numFmt w:val="decimal"/>
      <w:lvlText w:val="%1."/>
      <w:lvlJc w:val="left"/>
      <w:pPr>
        <w:ind w:left="360" w:hanging="360"/>
      </w:pPr>
      <w:rPr>
        <w:rFonts w:cs="Times New Roman"/>
      </w:rPr>
    </w:lvl>
    <w:lvl w:ilvl="1" w:tplc="964695E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53B04216"/>
    <w:multiLevelType w:val="hybridMultilevel"/>
    <w:tmpl w:val="529492EE"/>
    <w:lvl w:ilvl="0" w:tplc="E626E13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594E47F5"/>
    <w:multiLevelType w:val="hybridMultilevel"/>
    <w:tmpl w:val="54967EE8"/>
    <w:lvl w:ilvl="0" w:tplc="97C60168">
      <w:start w:val="1"/>
      <w:numFmt w:val="decimal"/>
      <w:lvlText w:val="%1."/>
      <w:lvlJc w:val="left"/>
      <w:pPr>
        <w:tabs>
          <w:tab w:val="num" w:pos="750"/>
        </w:tabs>
        <w:ind w:left="750" w:hanging="39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59834CD0"/>
    <w:multiLevelType w:val="hybridMultilevel"/>
    <w:tmpl w:val="610CA8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A0F2893"/>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A5C1C78"/>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734334C3"/>
    <w:multiLevelType w:val="hybridMultilevel"/>
    <w:tmpl w:val="89AC21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C9074B2"/>
    <w:multiLevelType w:val="hybridMultilevel"/>
    <w:tmpl w:val="4288F0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0"/>
  </w:num>
  <w:num w:numId="4">
    <w:abstractNumId w:val="16"/>
  </w:num>
  <w:num w:numId="5">
    <w:abstractNumId w:val="23"/>
  </w:num>
  <w:num w:numId="6">
    <w:abstractNumId w:val="0"/>
  </w:num>
  <w:num w:numId="7">
    <w:abstractNumId w:val="11"/>
  </w:num>
  <w:num w:numId="8">
    <w:abstractNumId w:val="1"/>
  </w:num>
  <w:num w:numId="9">
    <w:abstractNumId w:val="5"/>
  </w:num>
  <w:num w:numId="10">
    <w:abstractNumId w:val="17"/>
  </w:num>
  <w:num w:numId="11">
    <w:abstractNumId w:val="4"/>
  </w:num>
  <w:num w:numId="12">
    <w:abstractNumId w:val="15"/>
  </w:num>
  <w:num w:numId="13">
    <w:abstractNumId w:val="24"/>
  </w:num>
  <w:num w:numId="14">
    <w:abstractNumId w:val="22"/>
  </w:num>
  <w:num w:numId="15">
    <w:abstractNumId w:val="8"/>
  </w:num>
  <w:num w:numId="16">
    <w:abstractNumId w:val="1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7"/>
  </w:num>
  <w:num w:numId="22">
    <w:abstractNumId w:val="2"/>
  </w:num>
  <w:num w:numId="23">
    <w:abstractNumId w:val="14"/>
  </w:num>
  <w:num w:numId="24">
    <w:abstractNumId w:val="28"/>
  </w:num>
  <w:num w:numId="25">
    <w:abstractNumId w:val="3"/>
  </w:num>
  <w:num w:numId="26">
    <w:abstractNumId w:val="19"/>
  </w:num>
  <w:num w:numId="27">
    <w:abstractNumId w:val="6"/>
  </w:num>
  <w:num w:numId="28">
    <w:abstractNumId w:val="18"/>
  </w:num>
  <w:num w:numId="29">
    <w:abstractNumId w:val="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1A3"/>
    <w:rsid w:val="00053F48"/>
    <w:rsid w:val="00094ECA"/>
    <w:rsid w:val="00096467"/>
    <w:rsid w:val="00116B6C"/>
    <w:rsid w:val="0016731E"/>
    <w:rsid w:val="001D0034"/>
    <w:rsid w:val="001F2040"/>
    <w:rsid w:val="002126DC"/>
    <w:rsid w:val="0028574D"/>
    <w:rsid w:val="0028674F"/>
    <w:rsid w:val="002947A4"/>
    <w:rsid w:val="002F6DE9"/>
    <w:rsid w:val="00365ACF"/>
    <w:rsid w:val="003F1E6D"/>
    <w:rsid w:val="00412032"/>
    <w:rsid w:val="004228D2"/>
    <w:rsid w:val="00423EFE"/>
    <w:rsid w:val="004300F0"/>
    <w:rsid w:val="004556F7"/>
    <w:rsid w:val="004B1D18"/>
    <w:rsid w:val="004B3B98"/>
    <w:rsid w:val="004B66B0"/>
    <w:rsid w:val="00503247"/>
    <w:rsid w:val="00513EB8"/>
    <w:rsid w:val="0056491B"/>
    <w:rsid w:val="00571568"/>
    <w:rsid w:val="005874B7"/>
    <w:rsid w:val="005C7F25"/>
    <w:rsid w:val="005F5937"/>
    <w:rsid w:val="00621B19"/>
    <w:rsid w:val="00626E4D"/>
    <w:rsid w:val="0063756F"/>
    <w:rsid w:val="00655713"/>
    <w:rsid w:val="00671ECF"/>
    <w:rsid w:val="00673E6E"/>
    <w:rsid w:val="006874F2"/>
    <w:rsid w:val="006B21A3"/>
    <w:rsid w:val="006B4D78"/>
    <w:rsid w:val="00797729"/>
    <w:rsid w:val="007B64A7"/>
    <w:rsid w:val="007F5E6C"/>
    <w:rsid w:val="008029CB"/>
    <w:rsid w:val="00802AFE"/>
    <w:rsid w:val="00841A61"/>
    <w:rsid w:val="008657E7"/>
    <w:rsid w:val="00893257"/>
    <w:rsid w:val="0091008A"/>
    <w:rsid w:val="009431FE"/>
    <w:rsid w:val="009E47BA"/>
    <w:rsid w:val="00A03817"/>
    <w:rsid w:val="00A53B41"/>
    <w:rsid w:val="00A75CDC"/>
    <w:rsid w:val="00AB021F"/>
    <w:rsid w:val="00AB4FA3"/>
    <w:rsid w:val="00AE6C58"/>
    <w:rsid w:val="00B138DC"/>
    <w:rsid w:val="00B622AF"/>
    <w:rsid w:val="00B66411"/>
    <w:rsid w:val="00B95148"/>
    <w:rsid w:val="00BA28A0"/>
    <w:rsid w:val="00C37667"/>
    <w:rsid w:val="00C40DD6"/>
    <w:rsid w:val="00C53BA3"/>
    <w:rsid w:val="00C96686"/>
    <w:rsid w:val="00CC4725"/>
    <w:rsid w:val="00CF0671"/>
    <w:rsid w:val="00CF2D38"/>
    <w:rsid w:val="00D41D93"/>
    <w:rsid w:val="00D472DD"/>
    <w:rsid w:val="00D82E82"/>
    <w:rsid w:val="00DB6529"/>
    <w:rsid w:val="00DE6B11"/>
    <w:rsid w:val="00DF0E29"/>
    <w:rsid w:val="00E1659B"/>
    <w:rsid w:val="00E41185"/>
    <w:rsid w:val="00E422A9"/>
    <w:rsid w:val="00E503E5"/>
    <w:rsid w:val="00E52DD1"/>
    <w:rsid w:val="00E63087"/>
    <w:rsid w:val="00E76BC7"/>
    <w:rsid w:val="00EB324A"/>
    <w:rsid w:val="00EB43D2"/>
    <w:rsid w:val="00EC1B3D"/>
    <w:rsid w:val="00ED3A99"/>
    <w:rsid w:val="00F03B52"/>
    <w:rsid w:val="00F06A2D"/>
    <w:rsid w:val="00F11306"/>
    <w:rsid w:val="00F4557E"/>
    <w:rsid w:val="00F564BE"/>
    <w:rsid w:val="00F91CAF"/>
    <w:rsid w:val="00F967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A3"/>
    <w:pPr>
      <w:spacing w:after="200" w:line="276" w:lineRule="auto"/>
    </w:pPr>
    <w:rPr>
      <w:rFonts w:ascii="Calibri" w:hAnsi="Calibri"/>
      <w:lang w:eastAsia="en-US"/>
    </w:rPr>
  </w:style>
  <w:style w:type="paragraph" w:styleId="Heading5">
    <w:name w:val="heading 5"/>
    <w:basedOn w:val="Normal"/>
    <w:next w:val="Normal"/>
    <w:link w:val="Heading5Char"/>
    <w:uiPriority w:val="99"/>
    <w:qFormat/>
    <w:rsid w:val="006B21A3"/>
    <w:pPr>
      <w:keepNext/>
      <w:suppressAutoHyphens/>
      <w:spacing w:after="0" w:line="240" w:lineRule="auto"/>
      <w:jc w:val="center"/>
      <w:outlineLvl w:val="4"/>
    </w:pPr>
    <w:rPr>
      <w:rFonts w:ascii="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B21A3"/>
    <w:rPr>
      <w:rFonts w:ascii="Times New Roman" w:hAnsi="Times New Roman" w:cs="Times New Roman"/>
      <w:b/>
      <w:bCs/>
      <w:lang w:val="pl-PL" w:eastAsia="ar-SA" w:bidi="ar-SA"/>
    </w:rPr>
  </w:style>
  <w:style w:type="paragraph" w:styleId="Header">
    <w:name w:val="header"/>
    <w:basedOn w:val="Normal"/>
    <w:link w:val="HeaderChar"/>
    <w:uiPriority w:val="99"/>
    <w:rsid w:val="006B21A3"/>
    <w:pPr>
      <w:tabs>
        <w:tab w:val="center" w:pos="4536"/>
        <w:tab w:val="right" w:pos="9072"/>
      </w:tabs>
    </w:pPr>
  </w:style>
  <w:style w:type="character" w:customStyle="1" w:styleId="HeaderChar">
    <w:name w:val="Header Char"/>
    <w:basedOn w:val="DefaultParagraphFont"/>
    <w:link w:val="Header"/>
    <w:uiPriority w:val="99"/>
    <w:locked/>
    <w:rsid w:val="006B21A3"/>
    <w:rPr>
      <w:rFonts w:cs="Times New Roman"/>
      <w:lang w:val="pl-PL"/>
    </w:rPr>
  </w:style>
  <w:style w:type="paragraph" w:styleId="Footer">
    <w:name w:val="footer"/>
    <w:basedOn w:val="Normal"/>
    <w:link w:val="FooterChar"/>
    <w:uiPriority w:val="99"/>
    <w:rsid w:val="006B21A3"/>
    <w:pPr>
      <w:tabs>
        <w:tab w:val="center" w:pos="4536"/>
        <w:tab w:val="right" w:pos="9072"/>
      </w:tabs>
    </w:pPr>
  </w:style>
  <w:style w:type="character" w:customStyle="1" w:styleId="FooterChar">
    <w:name w:val="Footer Char"/>
    <w:basedOn w:val="DefaultParagraphFont"/>
    <w:link w:val="Footer"/>
    <w:uiPriority w:val="99"/>
    <w:locked/>
    <w:rsid w:val="006B21A3"/>
    <w:rPr>
      <w:rFonts w:cs="Times New Roman"/>
      <w:lang w:val="pl-PL"/>
    </w:rPr>
  </w:style>
  <w:style w:type="character" w:styleId="Strong">
    <w:name w:val="Strong"/>
    <w:basedOn w:val="DefaultParagraphFont"/>
    <w:uiPriority w:val="99"/>
    <w:qFormat/>
    <w:rsid w:val="006B21A3"/>
    <w:rPr>
      <w:rFonts w:cs="Times New Roman"/>
      <w:b/>
      <w:bCs/>
    </w:rPr>
  </w:style>
  <w:style w:type="character" w:styleId="Hyperlink">
    <w:name w:val="Hyperlink"/>
    <w:basedOn w:val="DefaultParagraphFont"/>
    <w:uiPriority w:val="99"/>
    <w:rsid w:val="006B21A3"/>
    <w:rPr>
      <w:rFonts w:cs="Times New Roman"/>
      <w:color w:val="0000FF"/>
      <w:u w:val="single"/>
    </w:rPr>
  </w:style>
  <w:style w:type="paragraph" w:styleId="BodyText2">
    <w:name w:val="Body Text 2"/>
    <w:basedOn w:val="Normal"/>
    <w:link w:val="BodyText2Char"/>
    <w:uiPriority w:val="99"/>
    <w:semiHidden/>
    <w:rsid w:val="006B21A3"/>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6B21A3"/>
    <w:rPr>
      <w:rFonts w:ascii="Times New Roman" w:hAnsi="Times New Roman" w:cs="Times New Roman"/>
      <w:sz w:val="20"/>
      <w:szCs w:val="20"/>
      <w:lang w:val="pl-PL" w:eastAsia="ar-SA" w:bidi="ar-SA"/>
    </w:rPr>
  </w:style>
  <w:style w:type="paragraph" w:styleId="BodyText">
    <w:name w:val="Body Text"/>
    <w:basedOn w:val="Normal"/>
    <w:link w:val="BodyTextChar"/>
    <w:uiPriority w:val="99"/>
    <w:rsid w:val="006B21A3"/>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locked/>
    <w:rsid w:val="006B21A3"/>
    <w:rPr>
      <w:rFonts w:ascii="Times New Roman" w:hAnsi="Times New Roman" w:cs="Times New Roman"/>
      <w:lang w:val="pl-PL"/>
    </w:rPr>
  </w:style>
  <w:style w:type="paragraph" w:styleId="FootnoteText">
    <w:name w:val="footnote text"/>
    <w:basedOn w:val="Normal"/>
    <w:link w:val="FootnoteTextChar"/>
    <w:uiPriority w:val="99"/>
    <w:rsid w:val="006B21A3"/>
    <w:rPr>
      <w:sz w:val="20"/>
      <w:szCs w:val="20"/>
    </w:rPr>
  </w:style>
  <w:style w:type="character" w:customStyle="1" w:styleId="FootnoteTextChar">
    <w:name w:val="Footnote Text Char"/>
    <w:basedOn w:val="DefaultParagraphFont"/>
    <w:link w:val="FootnoteText"/>
    <w:uiPriority w:val="99"/>
    <w:locked/>
    <w:rsid w:val="006B21A3"/>
    <w:rPr>
      <w:rFonts w:ascii="Calibri" w:hAnsi="Calibri" w:cs="Times New Roman"/>
      <w:sz w:val="20"/>
      <w:szCs w:val="20"/>
      <w:lang w:val="pl-PL" w:eastAsia="en-US"/>
    </w:rPr>
  </w:style>
  <w:style w:type="character" w:styleId="FootnoteReference">
    <w:name w:val="footnote reference"/>
    <w:basedOn w:val="DefaultParagraphFont"/>
    <w:uiPriority w:val="99"/>
    <w:rsid w:val="006B21A3"/>
    <w:rPr>
      <w:rFonts w:cs="Times New Roman"/>
      <w:vertAlign w:val="superscript"/>
    </w:rPr>
  </w:style>
  <w:style w:type="paragraph" w:styleId="ListParagraph">
    <w:name w:val="List Paragraph"/>
    <w:basedOn w:val="Normal"/>
    <w:uiPriority w:val="99"/>
    <w:qFormat/>
    <w:rsid w:val="006B21A3"/>
    <w:pPr>
      <w:ind w:left="708"/>
    </w:pPr>
  </w:style>
  <w:style w:type="character" w:styleId="CommentReference">
    <w:name w:val="annotation reference"/>
    <w:basedOn w:val="DefaultParagraphFont"/>
    <w:uiPriority w:val="99"/>
    <w:semiHidden/>
    <w:rsid w:val="009431FE"/>
    <w:rPr>
      <w:rFonts w:cs="Times New Roman"/>
      <w:sz w:val="16"/>
      <w:szCs w:val="16"/>
    </w:rPr>
  </w:style>
  <w:style w:type="paragraph" w:styleId="CommentText">
    <w:name w:val="annotation text"/>
    <w:basedOn w:val="Normal"/>
    <w:link w:val="CommentTextChar"/>
    <w:uiPriority w:val="99"/>
    <w:semiHidden/>
    <w:rsid w:val="009431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31FE"/>
    <w:rPr>
      <w:rFonts w:ascii="Calibri" w:hAnsi="Calibri" w:cs="Times New Roman"/>
      <w:sz w:val="20"/>
      <w:szCs w:val="20"/>
      <w:lang w:val="pl-PL" w:eastAsia="en-US"/>
    </w:rPr>
  </w:style>
  <w:style w:type="paragraph" w:styleId="CommentSubject">
    <w:name w:val="annotation subject"/>
    <w:basedOn w:val="CommentText"/>
    <w:next w:val="CommentText"/>
    <w:link w:val="CommentSubjectChar"/>
    <w:uiPriority w:val="99"/>
    <w:semiHidden/>
    <w:rsid w:val="009431FE"/>
    <w:rPr>
      <w:b/>
      <w:bCs/>
    </w:rPr>
  </w:style>
  <w:style w:type="character" w:customStyle="1" w:styleId="CommentSubjectChar">
    <w:name w:val="Comment Subject Char"/>
    <w:basedOn w:val="CommentTextChar"/>
    <w:link w:val="CommentSubject"/>
    <w:uiPriority w:val="99"/>
    <w:semiHidden/>
    <w:locked/>
    <w:rsid w:val="009431FE"/>
    <w:rPr>
      <w:b/>
      <w:bCs/>
    </w:rPr>
  </w:style>
  <w:style w:type="paragraph" w:styleId="BalloonText">
    <w:name w:val="Balloon Text"/>
    <w:basedOn w:val="Normal"/>
    <w:link w:val="BalloonTextChar"/>
    <w:uiPriority w:val="99"/>
    <w:semiHidden/>
    <w:rsid w:val="0094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1FE"/>
    <w:rPr>
      <w:rFonts w:ascii="Tahoma" w:hAnsi="Tahoma" w:cs="Tahoma"/>
      <w:sz w:val="16"/>
      <w:szCs w:val="16"/>
      <w:lang w:val="pl-PL" w:eastAsia="en-US"/>
    </w:rPr>
  </w:style>
  <w:style w:type="paragraph" w:styleId="NormalWeb">
    <w:name w:val="Normal (Web)"/>
    <w:basedOn w:val="Normal"/>
    <w:uiPriority w:val="99"/>
    <w:rsid w:val="00EB43D2"/>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bolakow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4748</Words>
  <Characters>28492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dc:title>
  <dc:subject/>
  <dc:creator>Krzysztof Filiński</dc:creator>
  <cp:keywords/>
  <dc:description/>
  <cp:lastModifiedBy>palestra.pl</cp:lastModifiedBy>
  <cp:revision>2</cp:revision>
  <dcterms:created xsi:type="dcterms:W3CDTF">2013-11-06T19:05:00Z</dcterms:created>
  <dcterms:modified xsi:type="dcterms:W3CDTF">2013-11-06T19:05:00Z</dcterms:modified>
</cp:coreProperties>
</file>