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C8" w:rsidRPr="009F3106" w:rsidRDefault="000227C8" w:rsidP="00210E07">
      <w:pPr>
        <w:pStyle w:val="Nagwek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0227C8" w:rsidRPr="009F3106" w:rsidRDefault="000227C8" w:rsidP="00210E07">
      <w:pPr>
        <w:pStyle w:val="Nagwek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0227C8" w:rsidRPr="009F3106" w:rsidRDefault="000227C8" w:rsidP="00210E07">
      <w:pPr>
        <w:pStyle w:val="Nagwek"/>
        <w:tabs>
          <w:tab w:val="left" w:pos="708"/>
        </w:tabs>
        <w:spacing w:line="360" w:lineRule="auto"/>
      </w:pPr>
      <w:r w:rsidRPr="00CC20DE">
        <w:t>Znak ARM/</w:t>
      </w:r>
      <w:r w:rsidR="00790752">
        <w:t>8</w:t>
      </w:r>
      <w:r w:rsidRPr="00CC20DE">
        <w:t>/</w:t>
      </w:r>
      <w:r w:rsidR="00790752">
        <w:t>11</w:t>
      </w:r>
      <w:r w:rsidRPr="009F3106">
        <w:t xml:space="preserve">                                                      </w:t>
      </w:r>
      <w:r w:rsidR="00790752">
        <w:tab/>
      </w:r>
      <w:r w:rsidRPr="009F3106">
        <w:t xml:space="preserve">Warszawa, dnia </w:t>
      </w:r>
      <w:r>
        <w:t>09 marca 2011 r.</w:t>
      </w:r>
    </w:p>
    <w:p w:rsidR="000227C8" w:rsidRPr="009F3106" w:rsidRDefault="000227C8" w:rsidP="00210E07">
      <w:pPr>
        <w:pStyle w:val="Nagwek"/>
        <w:tabs>
          <w:tab w:val="left" w:pos="708"/>
        </w:tabs>
        <w:spacing w:line="360" w:lineRule="auto"/>
      </w:pPr>
    </w:p>
    <w:p w:rsidR="000227C8" w:rsidRPr="009A1966" w:rsidRDefault="000227C8" w:rsidP="00714783">
      <w:pPr>
        <w:pStyle w:val="Nagwek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0227C8" w:rsidRPr="009F3106" w:rsidRDefault="000227C8" w:rsidP="00210E07">
      <w:pPr>
        <w:pStyle w:val="Tekstpodstawowy"/>
        <w:spacing w:line="360" w:lineRule="auto"/>
        <w:ind w:right="408"/>
        <w:jc w:val="center"/>
      </w:pPr>
      <w:r w:rsidRPr="009F3106">
        <w:t xml:space="preserve">w trybie przetargu nieograniczonego o szacunkowej wartości zamówienia mniejszej niż kwoty określone w przepisach wydanych na podstawie art.  11 ust. 8 ustawy z dnia 29 stycznia 2004 r. Prawo </w:t>
      </w:r>
      <w:r w:rsidRPr="000A3CA7">
        <w:t xml:space="preserve">zamówień publicznych (tekst jednolity Dz. U. z 2010 r. Nr 113, poz. 759, ze zmianami) na  </w:t>
      </w:r>
      <w:r>
        <w:t xml:space="preserve">publikację ogłoszeń prasowych w ramach projektu „Turystyka – szansa dla rolnika”. </w:t>
      </w:r>
    </w:p>
    <w:p w:rsidR="000227C8" w:rsidRPr="009F3106" w:rsidRDefault="000227C8" w:rsidP="00E011FE">
      <w:pPr>
        <w:pStyle w:val="Tekstpodstawowy2"/>
        <w:spacing w:line="360" w:lineRule="auto"/>
        <w:jc w:val="both"/>
      </w:pPr>
    </w:p>
    <w:p w:rsidR="000227C8" w:rsidRPr="009F3106" w:rsidRDefault="000227C8" w:rsidP="00210E07">
      <w:pPr>
        <w:pStyle w:val="Tekstpodstawowy2"/>
        <w:spacing w:line="360" w:lineRule="auto"/>
      </w:pPr>
    </w:p>
    <w:p w:rsidR="000227C8" w:rsidRPr="009F3106" w:rsidRDefault="000227C8" w:rsidP="00210E07">
      <w:pPr>
        <w:pStyle w:val="Tekstpodstawowy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ul. Smolna 12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00-375 Warszawa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7" w:history="1">
        <w:r w:rsidRPr="009F3106">
          <w:rPr>
            <w:rStyle w:val="Hipercze"/>
            <w:b/>
          </w:rPr>
          <w:t>www.armsa.pl</w:t>
        </w:r>
      </w:hyperlink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0227C8" w:rsidRPr="009F3106" w:rsidRDefault="000227C8" w:rsidP="00210E07">
      <w:pPr>
        <w:pStyle w:val="Tekstpodstawowy2"/>
        <w:spacing w:line="360" w:lineRule="auto"/>
        <w:rPr>
          <w:b/>
        </w:rPr>
      </w:pPr>
    </w:p>
    <w:p w:rsidR="000227C8" w:rsidRPr="009F3106" w:rsidRDefault="000227C8" w:rsidP="00210E07">
      <w:pPr>
        <w:pStyle w:val="Tekstpodstawowy2"/>
        <w:spacing w:line="360" w:lineRule="auto"/>
      </w:pPr>
      <w:r w:rsidRPr="009F3106">
        <w:t>Użyte w Specyfikacji terminy mają następujące znaczenie:</w:t>
      </w:r>
    </w:p>
    <w:p w:rsidR="000227C8" w:rsidRPr="009F3106" w:rsidRDefault="000227C8" w:rsidP="00210E07">
      <w:pPr>
        <w:pStyle w:val="Tekstpodstawowy2"/>
        <w:spacing w:line="360" w:lineRule="auto"/>
      </w:pPr>
      <w:r w:rsidRPr="009F3106">
        <w:lastRenderedPageBreak/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0227C8" w:rsidRPr="009F3106" w:rsidRDefault="000227C8" w:rsidP="00E011FE">
      <w:pPr>
        <w:pStyle w:val="Tekstpodstawowy2"/>
        <w:spacing w:line="360" w:lineRule="auto"/>
        <w:jc w:val="both"/>
        <w:rPr>
          <w:bCs/>
        </w:rPr>
      </w:pPr>
      <w:r w:rsidRPr="009F3106">
        <w:rPr>
          <w:bCs/>
        </w:rPr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>
        <w:rPr>
          <w:bCs/>
        </w:rPr>
        <w:t>Ustawy</w:t>
      </w:r>
      <w:r w:rsidRPr="009F3106">
        <w:rPr>
          <w:bCs/>
        </w:rPr>
        <w:t xml:space="preserve"> oraz aktów wykonawczych wydanych na podstawie Ustawy,</w:t>
      </w:r>
    </w:p>
    <w:p w:rsidR="000227C8" w:rsidRPr="009F3106" w:rsidRDefault="000227C8" w:rsidP="00210E07">
      <w:pPr>
        <w:pStyle w:val="Tekstpodstawowy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0227C8" w:rsidRPr="009F3106" w:rsidRDefault="000227C8" w:rsidP="00E011FE">
      <w:pPr>
        <w:pStyle w:val="Tekstpodstawowy2"/>
        <w:spacing w:line="360" w:lineRule="auto"/>
        <w:jc w:val="both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>
        <w:t>1</w:t>
      </w:r>
      <w:r w:rsidRPr="009F3106">
        <w:t xml:space="preserve">0 r. Nr </w:t>
      </w:r>
      <w:r>
        <w:t>11</w:t>
      </w:r>
      <w:r w:rsidRPr="009F3106">
        <w:t xml:space="preserve">3, poz. </w:t>
      </w:r>
      <w:r>
        <w:t>7</w:t>
      </w:r>
      <w:r w:rsidRPr="009F3106">
        <w:t>5</w:t>
      </w:r>
      <w:r>
        <w:t>9</w:t>
      </w:r>
      <w:r w:rsidRPr="009F3106">
        <w:t>, ze zmianami),</w:t>
      </w:r>
    </w:p>
    <w:p w:rsidR="000227C8" w:rsidRPr="009F3106" w:rsidRDefault="000227C8" w:rsidP="00E011FE">
      <w:pPr>
        <w:pStyle w:val="Tekstpodstawowy2"/>
        <w:spacing w:line="360" w:lineRule="auto"/>
        <w:jc w:val="both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0227C8" w:rsidRPr="009F3106" w:rsidRDefault="000227C8" w:rsidP="00210E07">
      <w:pPr>
        <w:pStyle w:val="Tekstpodstawowy2"/>
        <w:spacing w:line="360" w:lineRule="auto"/>
        <w:rPr>
          <w:bCs/>
        </w:rPr>
      </w:pPr>
      <w:r w:rsidRPr="009F3106">
        <w:t xml:space="preserve"> </w:t>
      </w:r>
    </w:p>
    <w:p w:rsidR="000227C8" w:rsidRPr="009F3106" w:rsidRDefault="000227C8" w:rsidP="00210E07">
      <w:pPr>
        <w:pStyle w:val="Tekstpodstawowy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0227C8" w:rsidRPr="009F3106" w:rsidRDefault="000227C8" w:rsidP="00210E07">
      <w:pPr>
        <w:pStyle w:val="Tekstpodstawowy2"/>
        <w:spacing w:line="360" w:lineRule="auto"/>
        <w:jc w:val="both"/>
      </w:pPr>
    </w:p>
    <w:p w:rsidR="000227C8" w:rsidRPr="009F3106" w:rsidRDefault="000227C8" w:rsidP="00210E07">
      <w:pPr>
        <w:pStyle w:val="Tekstpodstawowy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0227C8" w:rsidRPr="009F3106" w:rsidRDefault="000227C8" w:rsidP="00210E07">
      <w:pPr>
        <w:pStyle w:val="Tekstpodstawowy2"/>
        <w:spacing w:line="360" w:lineRule="auto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0227C8" w:rsidRPr="00143AF1" w:rsidRDefault="000227C8" w:rsidP="00210E07">
      <w:pPr>
        <w:spacing w:line="360" w:lineRule="auto"/>
        <w:ind w:right="408"/>
        <w:jc w:val="both"/>
      </w:pPr>
      <w:r w:rsidRPr="00143AF1">
        <w:t xml:space="preserve">Kod CPV </w:t>
      </w:r>
      <w:r>
        <w:t>79.97.00.00-4</w:t>
      </w:r>
      <w:r w:rsidRPr="00143AF1">
        <w:t xml:space="preserve"> </w:t>
      </w:r>
      <w:r>
        <w:t>(usługi publikacji)</w:t>
      </w:r>
    </w:p>
    <w:p w:rsidR="000227C8" w:rsidRDefault="000227C8" w:rsidP="00B95092">
      <w:pPr>
        <w:jc w:val="both"/>
        <w:rPr>
          <w:b/>
          <w:szCs w:val="22"/>
        </w:rPr>
      </w:pPr>
    </w:p>
    <w:p w:rsidR="000227C8" w:rsidRDefault="000227C8" w:rsidP="00B95092">
      <w:pPr>
        <w:spacing w:line="360" w:lineRule="auto"/>
        <w:jc w:val="both"/>
        <w:rPr>
          <w:szCs w:val="22"/>
        </w:rPr>
      </w:pPr>
      <w:r w:rsidRPr="008130D7">
        <w:rPr>
          <w:b/>
          <w:szCs w:val="22"/>
        </w:rPr>
        <w:t>Przedmiot zamówienia</w:t>
      </w:r>
      <w:r>
        <w:rPr>
          <w:szCs w:val="22"/>
        </w:rPr>
        <w:t xml:space="preserve">: publikacja ogłoszeń prasowych w ramach projektu „Turystyka – szansa dla rolnika” realizowanego przez Zamawiającego (Działanie 8.1.2 PO KL) w 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 Jeden z tygodników może ukazywać się na terenie więcej niż jednego powiatu. </w:t>
      </w:r>
    </w:p>
    <w:p w:rsidR="000227C8" w:rsidRDefault="000227C8" w:rsidP="00B95092">
      <w:pPr>
        <w:spacing w:line="360" w:lineRule="auto"/>
        <w:jc w:val="both"/>
        <w:rPr>
          <w:szCs w:val="22"/>
        </w:rPr>
      </w:pPr>
    </w:p>
    <w:p w:rsidR="000227C8" w:rsidRDefault="000227C8" w:rsidP="00B95092">
      <w:pPr>
        <w:spacing w:line="360" w:lineRule="auto"/>
        <w:jc w:val="both"/>
        <w:rPr>
          <w:szCs w:val="22"/>
        </w:rPr>
      </w:pPr>
    </w:p>
    <w:p w:rsidR="000227C8" w:rsidRPr="0018674D" w:rsidRDefault="000227C8" w:rsidP="00B9509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Szacuje się, że w trakcie obowiązywania umowy Zamawiający może zlecić publikację ogłoszeń prasowych w ramach działań rekrutacyjno - promocyjnych projektu „Turystyka – szansa dla rolnika” w ilości nie mniejszej niż  </w:t>
      </w:r>
      <w:r w:rsidRPr="008E67B2">
        <w:rPr>
          <w:b/>
          <w:szCs w:val="22"/>
        </w:rPr>
        <w:t>raz miesięcznie</w:t>
      </w:r>
      <w:r>
        <w:rPr>
          <w:szCs w:val="22"/>
        </w:rPr>
        <w:t xml:space="preserve"> w każdym z wybranych tygodników kolportowanych w powiatach wymienionych w przedmiocie zamówienia, przy czym minimalna ilość ogłoszeń to 78 w trakcie trwania umowy (w każdym z co najmniej 6 tygodników co najmniej 13 publikacji). Całkowita powierzchnia ogłoszeń nie może przekroczyć</w:t>
      </w:r>
      <w:r w:rsidR="00B83CF9">
        <w:rPr>
          <w:szCs w:val="22"/>
        </w:rPr>
        <w:t xml:space="preserve"> 21 459,36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(słownie: </w:t>
      </w:r>
      <w:r w:rsidR="00B83CF9">
        <w:rPr>
          <w:szCs w:val="22"/>
        </w:rPr>
        <w:t>dwadzieścia jeden tysięcy czterysta pięćdziesiąt dziewięć  36/100</w:t>
      </w:r>
      <w:r>
        <w:t xml:space="preserve"> centymetrów kwadratowych).</w:t>
      </w:r>
      <w:r>
        <w:rPr>
          <w:szCs w:val="22"/>
        </w:rPr>
        <w:t xml:space="preserve">  </w:t>
      </w:r>
    </w:p>
    <w:p w:rsidR="000227C8" w:rsidRDefault="000227C8" w:rsidP="00B95092">
      <w:pPr>
        <w:spacing w:line="360" w:lineRule="auto"/>
        <w:jc w:val="both"/>
        <w:rPr>
          <w:szCs w:val="22"/>
        </w:rPr>
      </w:pPr>
    </w:p>
    <w:p w:rsidR="000227C8" w:rsidRDefault="000227C8" w:rsidP="00B95092">
      <w:pPr>
        <w:spacing w:line="360" w:lineRule="auto"/>
        <w:jc w:val="both"/>
        <w:rPr>
          <w:b/>
          <w:szCs w:val="22"/>
        </w:rPr>
      </w:pPr>
      <w:r w:rsidRPr="00FE2293">
        <w:rPr>
          <w:b/>
          <w:szCs w:val="22"/>
        </w:rPr>
        <w:t>Założenia techniczne: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Ogłoszenia będą emitowane w pełnym kolorze, na stronach ogłoszeniowych lub redakcyjnych tygodników o charakterze lokalnym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Średni nakład tygodnika (w okresie od 1.03.2011 do 31.05.2012) nie może być mniejszy niż 10 000 egzemplarzy</w:t>
      </w:r>
    </w:p>
    <w:p w:rsidR="000227C8" w:rsidRDefault="000227C8" w:rsidP="00E96361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Wymiar ogłoszenia zostanie określony każdorazowo przez Zamawiającego przed jego publikacją, z tym że będzie się mieścił w następujących granicach: szerokość od </w:t>
      </w:r>
      <w:r w:rsidR="00B83CF9">
        <w:rPr>
          <w:szCs w:val="22"/>
        </w:rPr>
        <w:t>100</w:t>
      </w:r>
      <w:r>
        <w:rPr>
          <w:szCs w:val="22"/>
        </w:rPr>
        <w:t xml:space="preserve"> mm do 1</w:t>
      </w:r>
      <w:r w:rsidR="00B83CF9">
        <w:rPr>
          <w:szCs w:val="22"/>
        </w:rPr>
        <w:t>52</w:t>
      </w:r>
      <w:r>
        <w:rPr>
          <w:szCs w:val="22"/>
        </w:rPr>
        <w:t xml:space="preserve"> mm; wysokość od </w:t>
      </w:r>
      <w:r w:rsidR="00B83CF9">
        <w:rPr>
          <w:szCs w:val="22"/>
        </w:rPr>
        <w:t xml:space="preserve">152 </w:t>
      </w:r>
      <w:r>
        <w:rPr>
          <w:szCs w:val="22"/>
        </w:rPr>
        <w:t>mm do 1</w:t>
      </w:r>
      <w:r w:rsidR="00B83CF9">
        <w:rPr>
          <w:szCs w:val="22"/>
        </w:rPr>
        <w:t>81</w:t>
      </w:r>
      <w:r>
        <w:rPr>
          <w:szCs w:val="22"/>
        </w:rPr>
        <w:t xml:space="preserve"> mm. Tym samym łączna  powierzchnia całkowita nie przekroczy</w:t>
      </w:r>
      <w:r w:rsidR="00117CA1">
        <w:rPr>
          <w:szCs w:val="22"/>
        </w:rPr>
        <w:t xml:space="preserve"> 21 459,36 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. 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zobowiązuje się do dostarczania Wykonawcy materiałów dotyczących ogłoszeń, nie później niż na 5 dni roboczych przed datą publikacji, a w szczególnych przypadkach w 4 dni do godz. 9.00</w:t>
      </w:r>
    </w:p>
    <w:p w:rsidR="000227C8" w:rsidRPr="005C4914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Projekt ogłoszenia z przykładową treścią i niezbędnymi logotypami stanowi </w:t>
      </w:r>
      <w:r w:rsidRPr="005C4914">
        <w:rPr>
          <w:szCs w:val="22"/>
        </w:rPr>
        <w:t>załącznik nr 6 do SIWZ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każdorazowo określi, termin publikacji ogłoszenia prasowego informując o tym Wykonawcę co najmniej na 5 dni przed planowanym terminem publikacji.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Zamawiający każdorazowo żąda przedstawienia do akceptacji zlecanego do druku ogłoszenia przesłanego drogą elektroniczną, zapisanego w formacie PDF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Publikacja ogłoszeń odbywać się będzie na podstawie każdorazowego pisemnego zlecenia zawierającego treść, wymiar jak i materiały graficzne niezbędne do jego przygotowania oraz datę ostatecznego zamieszczenia ogłoszenia.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Wykonawca zobowiązuje się do dostarczenia Zamawiającemu każdego egzemplarza tygodnika, w którym ukazało się ogłoszenie w celu zachowania w dokumentacji projektowej Zamawiającego.</w:t>
      </w:r>
    </w:p>
    <w:p w:rsidR="000227C8" w:rsidRDefault="000227C8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Płatność będzie realizowana za każdą należycie zrealizowaną publikację po doręczeniu Zamawiającemu przez Wykonawcę faktury VAT w terminie 14 dni (od daty doręczenia) na rachunek bankowy Wykonawcy wskazany w treści faktury.</w:t>
      </w:r>
    </w:p>
    <w:p w:rsidR="000227C8" w:rsidRDefault="000227C8" w:rsidP="00B95092">
      <w:pPr>
        <w:spacing w:line="360" w:lineRule="auto"/>
        <w:ind w:left="1440"/>
        <w:jc w:val="both"/>
        <w:rPr>
          <w:szCs w:val="22"/>
        </w:rPr>
      </w:pPr>
    </w:p>
    <w:p w:rsidR="000227C8" w:rsidRPr="009F3106" w:rsidRDefault="000227C8" w:rsidP="00210E07">
      <w:pPr>
        <w:spacing w:line="360" w:lineRule="auto"/>
        <w:ind w:left="708"/>
      </w:pPr>
    </w:p>
    <w:p w:rsidR="000227C8" w:rsidRPr="009F3106" w:rsidRDefault="000227C8" w:rsidP="00210E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t>4.   TERMIN I MIEJSCE WYKONANIA ZAMÓWIENIA</w:t>
      </w:r>
    </w:p>
    <w:p w:rsidR="000227C8" w:rsidRPr="009F3106" w:rsidRDefault="000227C8" w:rsidP="00210E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0227C8" w:rsidRPr="009F3106" w:rsidRDefault="000227C8" w:rsidP="0022670B">
      <w:pPr>
        <w:spacing w:line="360" w:lineRule="auto"/>
        <w:jc w:val="both"/>
      </w:pPr>
      <w:r w:rsidRPr="009F3106">
        <w:t>Wymagan</w:t>
      </w:r>
      <w:r>
        <w:t xml:space="preserve">y termin realizacji zamówienia: </w:t>
      </w:r>
      <w:r w:rsidRPr="009F3106">
        <w:t>od dnia podpisania umowy</w:t>
      </w:r>
      <w:r>
        <w:t xml:space="preserve"> </w:t>
      </w:r>
      <w:r>
        <w:rPr>
          <w:szCs w:val="22"/>
        </w:rPr>
        <w:t>do 31 maja 2012 r.</w:t>
      </w:r>
      <w:r>
        <w:t xml:space="preserve"> lub do dnia wcześniejszego wyczerpania się środków finansowych przeznaczonych na realizację zamówienia. </w:t>
      </w:r>
    </w:p>
    <w:p w:rsidR="000227C8" w:rsidRPr="009F3106" w:rsidRDefault="000227C8" w:rsidP="00210E0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0227C8" w:rsidRDefault="000227C8" w:rsidP="00F613C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0227C8" w:rsidRDefault="000227C8" w:rsidP="00F613C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0227C8" w:rsidRPr="001843B8" w:rsidRDefault="000227C8" w:rsidP="00F613C7">
      <w:pPr>
        <w:pStyle w:val="Tekstpodstawowy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0227C8" w:rsidRPr="001843B8" w:rsidRDefault="000227C8" w:rsidP="00F613C7">
      <w:pPr>
        <w:pStyle w:val="Tekstpodstawowy2"/>
        <w:spacing w:line="360" w:lineRule="auto"/>
        <w:jc w:val="both"/>
      </w:pPr>
      <w:r w:rsidRPr="001843B8">
        <w:lastRenderedPageBreak/>
        <w:t xml:space="preserve">a) posiadania uprawnień do wykonywania określonej działalności lub czynności, jeżeli przepisy prawa nakładają obowiązek ich posiadania; </w:t>
      </w:r>
    </w:p>
    <w:p w:rsidR="000227C8" w:rsidRPr="001843B8" w:rsidRDefault="000227C8" w:rsidP="00F613C7">
      <w:pPr>
        <w:pStyle w:val="Tekstpodstawowy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>b) posiadania wiedzy i doświadczenia</w:t>
      </w:r>
      <w:r>
        <w:rPr>
          <w:bCs/>
        </w:rPr>
        <w:t xml:space="preserve"> -  w okresie ostatnich 3 lat przed upływem terminu składania ofert, a jeżeli okres prowadzenia działalności jest krótszy w tym okresie, świadczyli usługę w zakresie publikowania ogłoszeń w gazecie (dzienniku lub tygodniku) o nakładzie nie mniejszym niż 10 000 egzemplarzy przez okres co najmniej 12 miesięcy.    </w:t>
      </w:r>
    </w:p>
    <w:p w:rsidR="000227C8" w:rsidRPr="001843B8" w:rsidRDefault="000227C8" w:rsidP="00F613C7">
      <w:pPr>
        <w:pStyle w:val="Tekstpodstawowy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0227C8" w:rsidRPr="001843B8" w:rsidRDefault="000227C8" w:rsidP="00F613C7">
      <w:pPr>
        <w:pStyle w:val="Tekstpodstawowy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0227C8" w:rsidRPr="009F3106" w:rsidRDefault="000227C8" w:rsidP="00210E07">
      <w:pPr>
        <w:pStyle w:val="Tekstpodstawowy2"/>
        <w:tabs>
          <w:tab w:val="left" w:pos="720"/>
        </w:tabs>
        <w:spacing w:line="360" w:lineRule="auto"/>
        <w:ind w:left="720" w:hanging="360"/>
        <w:jc w:val="both"/>
      </w:pPr>
    </w:p>
    <w:p w:rsidR="000227C8" w:rsidRPr="001843B8" w:rsidRDefault="000227C8" w:rsidP="00A15232">
      <w:pPr>
        <w:pStyle w:val="Tekstpodstawowy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0227C8" w:rsidRPr="001843B8" w:rsidRDefault="000227C8" w:rsidP="00A1523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0227C8" w:rsidRPr="001843B8" w:rsidRDefault="000227C8" w:rsidP="00A1523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0227C8" w:rsidRPr="001843B8" w:rsidRDefault="000227C8" w:rsidP="00A15232">
      <w:pPr>
        <w:pStyle w:val="Tekstpodstawowy2"/>
        <w:spacing w:line="360" w:lineRule="auto"/>
        <w:jc w:val="both"/>
        <w:rPr>
          <w:bCs/>
        </w:rPr>
      </w:pPr>
    </w:p>
    <w:p w:rsidR="000227C8" w:rsidRPr="001843B8" w:rsidRDefault="000227C8" w:rsidP="00A15232">
      <w:pPr>
        <w:pStyle w:val="Tekstpodstawowy2"/>
        <w:numPr>
          <w:ilvl w:val="0"/>
          <w:numId w:val="6"/>
        </w:numPr>
        <w:suppressAutoHyphens/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0227C8" w:rsidRPr="001843B8" w:rsidRDefault="000227C8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>
        <w:rPr>
          <w:b/>
        </w:rPr>
        <w:t xml:space="preserve">2 </w:t>
      </w:r>
      <w:r w:rsidRPr="001843B8">
        <w:rPr>
          <w:b/>
        </w:rPr>
        <w:t>do SIWZ</w:t>
      </w:r>
      <w:r w:rsidRPr="001843B8">
        <w:t>)</w:t>
      </w:r>
    </w:p>
    <w:p w:rsidR="000227C8" w:rsidRPr="001843B8" w:rsidRDefault="000227C8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lastRenderedPageBreak/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0227C8" w:rsidRPr="001843B8" w:rsidRDefault="000227C8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0227C8" w:rsidRPr="001843B8" w:rsidRDefault="000227C8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0227C8" w:rsidRPr="001843B8" w:rsidRDefault="000227C8" w:rsidP="00A1523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</w:p>
    <w:p w:rsidR="000227C8" w:rsidRPr="001843B8" w:rsidRDefault="000227C8" w:rsidP="00A1523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6.2. Dokumenty dostarczone w celu potwierdzenia opisanego przez Zamawiającego warunku posiadania przez Wykonawcę niezbędnej wiedzy i doświadczenia: </w:t>
      </w:r>
    </w:p>
    <w:p w:rsidR="000227C8" w:rsidRPr="001843B8" w:rsidRDefault="000227C8" w:rsidP="00A15232">
      <w:pPr>
        <w:pStyle w:val="Tekstpodstawowy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0227C8" w:rsidRPr="001843B8" w:rsidRDefault="000227C8" w:rsidP="00A15232">
      <w:pPr>
        <w:pStyle w:val="Tekstpodstawowy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</w:t>
      </w:r>
      <w:r>
        <w:rPr>
          <w:bCs/>
        </w:rPr>
        <w:t xml:space="preserve">Wykaz wykonanych usług zawierający krótki opis przedmiotu zamówienia, nakład, daty wykonania </w:t>
      </w:r>
      <w:r w:rsidRPr="001843B8">
        <w:rPr>
          <w:bCs/>
        </w:rPr>
        <w:t>(</w:t>
      </w:r>
      <w:r>
        <w:rPr>
          <w:bCs/>
        </w:rPr>
        <w:t xml:space="preserve">wzór wykazu stanowi </w:t>
      </w:r>
      <w:r>
        <w:rPr>
          <w:b/>
          <w:bCs/>
        </w:rPr>
        <w:t xml:space="preserve">załącznik nr 4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0227C8" w:rsidRPr="001843B8" w:rsidRDefault="000227C8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</w:t>
      </w:r>
      <w:r w:rsidRPr="001843B8">
        <w:lastRenderedPageBreak/>
        <w:t xml:space="preserve">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0227C8" w:rsidRPr="001843B8" w:rsidRDefault="000227C8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0227C8" w:rsidRPr="001843B8" w:rsidRDefault="000227C8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0227C8" w:rsidRPr="001843B8" w:rsidRDefault="000227C8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0227C8" w:rsidRPr="001843B8" w:rsidRDefault="000227C8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>Zamawiający złoży stosowne oświadczenie</w:t>
      </w:r>
      <w:r>
        <w:t xml:space="preserve"> w treści formularza ofertowego. </w:t>
      </w:r>
      <w:r w:rsidRPr="001843B8">
        <w:t xml:space="preserve">    </w:t>
      </w:r>
    </w:p>
    <w:p w:rsidR="000227C8" w:rsidRPr="001843B8" w:rsidRDefault="000227C8" w:rsidP="00A15232">
      <w:pPr>
        <w:widowControl w:val="0"/>
        <w:tabs>
          <w:tab w:val="left" w:pos="540"/>
        </w:tabs>
        <w:spacing w:line="360" w:lineRule="auto"/>
        <w:jc w:val="both"/>
      </w:pPr>
    </w:p>
    <w:p w:rsidR="000227C8" w:rsidRPr="001843B8" w:rsidRDefault="000227C8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</w:t>
      </w:r>
      <w:r>
        <w:t>4</w:t>
      </w:r>
      <w:r w:rsidRPr="001843B8">
        <w:t xml:space="preserve">  i 10.3 SIWZ</w:t>
      </w:r>
    </w:p>
    <w:p w:rsidR="000227C8" w:rsidRPr="001843B8" w:rsidRDefault="000227C8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Wszelkie dokumenty sporządzone w języku obcym należy złożyć wraz z tłumaczeniem na język polski.</w:t>
      </w:r>
    </w:p>
    <w:p w:rsidR="000227C8" w:rsidRPr="001843B8" w:rsidRDefault="000227C8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</w:p>
    <w:p w:rsidR="000227C8" w:rsidRPr="001843B8" w:rsidRDefault="000227C8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6.4 Wykonawca zagraniczny </w:t>
      </w:r>
    </w:p>
    <w:p w:rsidR="000227C8" w:rsidRPr="001843B8" w:rsidRDefault="000227C8" w:rsidP="00A15232">
      <w:pPr>
        <w:autoSpaceDE w:val="0"/>
        <w:autoSpaceDN w:val="0"/>
        <w:adjustRightInd w:val="0"/>
        <w:spacing w:line="360" w:lineRule="auto"/>
        <w:jc w:val="both"/>
      </w:pPr>
    </w:p>
    <w:p w:rsidR="000227C8" w:rsidRPr="001843B8" w:rsidRDefault="000227C8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0227C8" w:rsidRPr="001843B8" w:rsidRDefault="000227C8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Jeżeli w miejscu zamieszkania osoby lub w kraju, w którym wykonawca ma siedzibę lub miejsce zamieszkania, nie wydaje się dokumentów, o których mowa w ust 1, zastępuje się je </w:t>
      </w:r>
      <w:r w:rsidRPr="001843B8">
        <w:lastRenderedPageBreak/>
        <w:t>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0227C8" w:rsidRPr="001843B8" w:rsidRDefault="000227C8" w:rsidP="00A15232">
      <w:pPr>
        <w:autoSpaceDE w:val="0"/>
        <w:autoSpaceDN w:val="0"/>
        <w:adjustRightInd w:val="0"/>
        <w:spacing w:line="360" w:lineRule="auto"/>
        <w:jc w:val="both"/>
      </w:pPr>
    </w:p>
    <w:p w:rsidR="000227C8" w:rsidRPr="009F3106" w:rsidRDefault="000227C8" w:rsidP="00210E07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0227C8" w:rsidRPr="009F3106" w:rsidRDefault="000227C8" w:rsidP="00210E07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2040DF">
        <w:t>nr 22 566-47-81</w:t>
      </w:r>
      <w:r w:rsidRPr="009F3106">
        <w:t xml:space="preserve"> bądź e-mail na adres: </w:t>
      </w:r>
      <w:r w:rsidRPr="002040DF">
        <w:t>e.gralewska@armsa.pl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ind w:left="360"/>
        <w:jc w:val="both"/>
      </w:pPr>
      <w:r w:rsidRPr="009F3106">
        <w:t xml:space="preserve">Jeżeli zamawiający lub wykonawca przekazują oświadczenia, wnioski, zawiadomienia oraz informacje faksem bądź e-mailem, każda ze stron na żądanie drugiej niezwłocznie potwierdza fakt ich otrzymania. 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2040DF">
        <w:t>Ewa Gralewska</w:t>
      </w:r>
      <w:r w:rsidRPr="009F3106">
        <w:t xml:space="preserve"> w dniach od poniedziałku do piątku w godzinach 8.00-15.00.</w:t>
      </w:r>
    </w:p>
    <w:p w:rsidR="000227C8" w:rsidRPr="009F3106" w:rsidRDefault="000227C8" w:rsidP="00210E07">
      <w:pPr>
        <w:pStyle w:val="Tekstpodstawowy2"/>
        <w:tabs>
          <w:tab w:val="left" w:pos="426"/>
        </w:tabs>
        <w:spacing w:line="360" w:lineRule="auto"/>
        <w:ind w:left="360"/>
        <w:jc w:val="both"/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>
        <w:t xml:space="preserve">W razie rozbieżności pomiędzy ceną podaną słownie i cyfrowo wiążąca jest cena podana słownie. </w:t>
      </w: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zgodność z oryginałem przez wykonawcę lub osobę uprawnioną do reprezentacji wykonawcy. </w:t>
      </w: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lastRenderedPageBreak/>
        <w:t>5. Oferta oraz wszystkie dokumenty, oświadczenia i załączniki muszą być podpisane przez  Wykonawcę lub osobę (osoby) upoważnioną(ne) do występowania w imieniu Wykonawcy (zgodnie z wyciągiem z właściwego rejestru).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7.  Oferta musi być kompletna, trwale spięta (zszyta), strony oferty wraz z załącznikami powinny być parafowane i ponumerowane.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0227C8" w:rsidRPr="009F3106" w:rsidRDefault="000227C8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0227C8" w:rsidRPr="009F3106" w:rsidRDefault="000227C8" w:rsidP="00210E07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 xml:space="preserve">Oferta </w:t>
      </w:r>
      <w:r w:rsidRPr="001B5189">
        <w:rPr>
          <w:b/>
        </w:rPr>
        <w:t xml:space="preserve">na publikację ogłoszeń prasowych w ramach projektu „Turystyka – szansa dla </w:t>
      </w:r>
      <w:r>
        <w:rPr>
          <w:b/>
        </w:rPr>
        <w:t>r</w:t>
      </w:r>
      <w:r w:rsidRPr="001B5189">
        <w:rPr>
          <w:b/>
        </w:rPr>
        <w:t>olnika”.</w:t>
      </w:r>
      <w:r w:rsidRPr="009F3106">
        <w:rPr>
          <w:b/>
        </w:rPr>
        <w:br/>
      </w:r>
      <w:r w:rsidRPr="009F3106">
        <w:t xml:space="preserve">Nie otwierać przed dniem </w:t>
      </w:r>
      <w:r>
        <w:t xml:space="preserve">17 marca </w:t>
      </w:r>
      <w:r w:rsidRPr="009F3106">
        <w:t>201</w:t>
      </w:r>
      <w:r>
        <w:t>1 r. do godz. 09.15</w:t>
      </w:r>
    </w:p>
    <w:p w:rsidR="000227C8" w:rsidRPr="009F3106" w:rsidRDefault="000227C8" w:rsidP="00210E07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t>W górnym lewym rogu koperty powinna być umieszczona nazwa i siedziba Wykonawcy.</w:t>
      </w:r>
    </w:p>
    <w:p w:rsidR="000227C8" w:rsidRPr="009F3106" w:rsidRDefault="000227C8" w:rsidP="00210E07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11. MIEJSCE ORAZ TERMIN SKŁADANIA I OTWARCIA OFERT.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spacing w:line="360" w:lineRule="auto"/>
        <w:jc w:val="both"/>
        <w:rPr>
          <w:b/>
        </w:rPr>
      </w:pPr>
      <w:r w:rsidRPr="009F3106">
        <w:t xml:space="preserve">Oferty należy składać w siedzibie Zamawiającego: Agencja Rozwoju Mazowsza S.A, </w:t>
      </w:r>
      <w:r w:rsidRPr="009F3106">
        <w:br/>
        <w:t>ul. Smolna 12, 00-375 Warszawa</w:t>
      </w:r>
      <w:r w:rsidRPr="009F3106">
        <w:rPr>
          <w:b/>
        </w:rPr>
        <w:t xml:space="preserve">, </w:t>
      </w:r>
      <w:r w:rsidRPr="009F3106">
        <w:t xml:space="preserve"> (sekretariat – 4 piętro)</w:t>
      </w:r>
    </w:p>
    <w:p w:rsidR="000227C8" w:rsidRPr="009F3106" w:rsidRDefault="000227C8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lastRenderedPageBreak/>
        <w:t xml:space="preserve">Termin składania ofert:  do dnia  </w:t>
      </w:r>
      <w:r>
        <w:t>17 marca 2011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0227C8" w:rsidRPr="009F3106" w:rsidRDefault="000227C8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otwarcia ofert: </w:t>
      </w:r>
      <w:r>
        <w:t>17 marca 2011</w:t>
      </w:r>
      <w:r w:rsidRPr="009F3106">
        <w:t xml:space="preserve"> roku godz. 09.15, sala konferencyjna bądź sekretariat na 4 piętrze.</w:t>
      </w:r>
    </w:p>
    <w:p w:rsidR="000227C8" w:rsidRPr="009F3106" w:rsidRDefault="000227C8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0227C8" w:rsidRPr="009F3106" w:rsidRDefault="000227C8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Bezpośrednio przed otwarciem ofert Zamawiający podaję kwotę jaką zamierza przeznaczyć na sfinansowanie zamówienia. </w:t>
      </w:r>
    </w:p>
    <w:p w:rsidR="000227C8" w:rsidRPr="009F3106" w:rsidRDefault="000227C8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0227C8" w:rsidRPr="009F3106" w:rsidRDefault="000227C8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ab/>
      </w:r>
    </w:p>
    <w:p w:rsidR="000227C8" w:rsidRPr="009F3106" w:rsidRDefault="000227C8" w:rsidP="002249E0">
      <w:pPr>
        <w:pStyle w:val="Tekstpodstawowy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>OPIS SPOSOBU OBLICZENIA CENY.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0227C8" w:rsidRDefault="000227C8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lastRenderedPageBreak/>
        <w:t>Podana w ofercie cena musi uwzględniać wszystkie wymagania Zamawiającego określone w SIWZ oraz zawierać wszelkie koszty, jakie poniesie Wykonaw</w:t>
      </w:r>
      <w:r>
        <w:t xml:space="preserve">ca z tytułu należytej, zgodnej </w:t>
      </w:r>
      <w:r w:rsidRPr="009F3106">
        <w:t>z wymaganiami Zamawiającego realizacji przedmiotu zamówieni</w:t>
      </w:r>
      <w:r>
        <w:t>a</w:t>
      </w:r>
    </w:p>
    <w:p w:rsidR="000227C8" w:rsidRDefault="000227C8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>
        <w:t xml:space="preserve">Wykonawca ma obowiązek podać w formularzu oferty cenę brutto za całość zamówienia, ceny jednostkowe zostaną podane w formularzu cenowym stanowiącym załącznik 1a do niniejszej SIWZ. </w:t>
      </w:r>
    </w:p>
    <w:p w:rsidR="000227C8" w:rsidRPr="009F3106" w:rsidRDefault="000227C8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0227C8" w:rsidRPr="009F3106" w:rsidRDefault="000227C8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 xml:space="preserve">Wykonawca może podać tylko jedną cenę za usługę przedmiotu zamówienia. Oferty z cenami wariantowymi zostaną odrzucone. </w:t>
      </w:r>
    </w:p>
    <w:p w:rsidR="000227C8" w:rsidRPr="009F3106" w:rsidRDefault="000227C8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jc w:val="both"/>
      </w:pPr>
    </w:p>
    <w:p w:rsidR="000227C8" w:rsidRPr="009F3106" w:rsidRDefault="000227C8" w:rsidP="002249E0">
      <w:pPr>
        <w:pStyle w:val="Tekstpodstawowy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0227C8" w:rsidRPr="009F3106" w:rsidRDefault="000227C8" w:rsidP="00210E07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0227C8" w:rsidRPr="009F3106" w:rsidRDefault="000227C8" w:rsidP="00210E07">
      <w:pPr>
        <w:pStyle w:val="Tekstpodstawowy2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9F3106">
        <w:rPr>
          <w:b/>
          <w:bCs/>
        </w:rPr>
        <w:t>100%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t>Za najkorzystniejszą zostanie uznana oferta, która otrzyma najwyższą łączną ilość punktów przyznanych w poszczególnych kryteriach według poniższych zasad: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>Wykonawca, który przedstawi ofertę z najniższą ceną zostanie przyznana maksymalna liczba punktów (100 punktów), natomiast pozostali Wykonawcy odpowiednio mniej punktów według wzoru: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lastRenderedPageBreak/>
        <w:t xml:space="preserve">                                      Cena najniższa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0227C8" w:rsidRPr="009F3106" w:rsidRDefault="000227C8" w:rsidP="00210E07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0227C8" w:rsidRPr="009F3106" w:rsidRDefault="000227C8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0227C8" w:rsidRPr="009F3106" w:rsidRDefault="000227C8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0227C8" w:rsidRPr="009F3106" w:rsidRDefault="000227C8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Pr="009F3106">
        <w:rPr>
          <w:bCs/>
        </w:rPr>
        <w:t>wykonawcach, których oferty zostały odrzucone,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0227C8" w:rsidRPr="009F3106" w:rsidRDefault="000227C8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0227C8" w:rsidRPr="009F3106" w:rsidRDefault="000227C8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0227C8" w:rsidRPr="009F3106" w:rsidRDefault="000227C8" w:rsidP="00210E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lastRenderedPageBreak/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>
        <w:t xml:space="preserve">przesłanki unieważnienia postępowania, </w:t>
      </w:r>
      <w:r w:rsidRPr="009F3106">
        <w:t>o których mowa w art. 93 Ustawy.</w:t>
      </w:r>
    </w:p>
    <w:p w:rsidR="000227C8" w:rsidRPr="009F3106" w:rsidRDefault="000227C8" w:rsidP="00210E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0227C8" w:rsidRPr="009F3106" w:rsidRDefault="000227C8" w:rsidP="00210E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 </w:t>
      </w:r>
    </w:p>
    <w:p w:rsidR="000227C8" w:rsidRPr="009F3106" w:rsidRDefault="000227C8" w:rsidP="002249E0">
      <w:pPr>
        <w:pStyle w:val="Tekstpodstawowy2"/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993"/>
        </w:tabs>
        <w:suppressAutoHyphens/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0227C8" w:rsidRPr="009F3106" w:rsidRDefault="000227C8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Pr="009F3106">
        <w:t xml:space="preserve">Szczegółowe warunki umowy dotyczącej </w:t>
      </w:r>
      <w:r>
        <w:t>przygotowania i dostawy materiałów promocyjnych</w:t>
      </w:r>
      <w:r w:rsidRPr="009F3106">
        <w:t xml:space="preserve"> </w:t>
      </w:r>
      <w:r>
        <w:t xml:space="preserve">określają istotne postanowienia umowy stanowiący </w:t>
      </w:r>
      <w:r w:rsidRPr="001E21F7">
        <w:rPr>
          <w:b/>
        </w:rPr>
        <w:t xml:space="preserve">załącznik nr </w:t>
      </w:r>
      <w:r>
        <w:rPr>
          <w:b/>
        </w:rPr>
        <w:t>5</w:t>
      </w:r>
      <w:r w:rsidRPr="009F3106">
        <w:rPr>
          <w:b/>
        </w:rPr>
        <w:t xml:space="preserve"> </w:t>
      </w:r>
      <w:r w:rsidRPr="009F3106">
        <w:t>do SIWZ,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Zamawiający dopuszcza możliwość zmian postanowień zawartej umowy w stosunku do treści oferty, na podstawie której dokonano wyboru wykonawcy, jeżeli zmiana ta dotyczy: </w:t>
      </w:r>
    </w:p>
    <w:p w:rsidR="000227C8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a) </w:t>
      </w:r>
      <w:r>
        <w:t xml:space="preserve">zmniejszenia liczny ogłoszeń o ile będzie to zgodne z realizacją Projektu.  </w:t>
      </w:r>
    </w:p>
    <w:p w:rsidR="000227C8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lastRenderedPageBreak/>
        <w:t>b) zmiany danych teleadresowych,</w:t>
      </w:r>
    </w:p>
    <w:p w:rsidR="000227C8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 xml:space="preserve">c)  </w:t>
      </w:r>
      <w:r w:rsidRPr="001876D4">
        <w:t>zmianę innych postanowień umowy związanych z postępem Projektu, o ile zmiany te nie są niekorzystne dla Zamawiającego,</w:t>
      </w:r>
      <w:r>
        <w:t xml:space="preserve"> każdorazowo adekwatnie do zmian wynikających z założeń Projektu.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0227C8" w:rsidRPr="009F3106" w:rsidRDefault="000227C8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0227C8" w:rsidRPr="009F3106" w:rsidRDefault="000227C8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0227C8" w:rsidRPr="009F3106" w:rsidRDefault="000227C8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0227C8" w:rsidRPr="009F3106" w:rsidRDefault="000227C8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0227C8" w:rsidRDefault="000227C8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</w:pPr>
      <w:r w:rsidRPr="009F3106">
        <w:rPr>
          <w:color w:val="000000"/>
          <w:spacing w:val="-1"/>
        </w:rPr>
        <w:t xml:space="preserve">3.  </w:t>
      </w:r>
      <w:r w:rsidRPr="00131D5A">
        <w:t>Zamawiający przewiduje udzielanie zamówień uzupełniających (max. 20% wartości zamówienia podstawowego).</w:t>
      </w:r>
    </w:p>
    <w:p w:rsidR="000227C8" w:rsidRPr="009F3106" w:rsidRDefault="000227C8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t xml:space="preserve">4.  </w:t>
      </w:r>
      <w:r w:rsidRPr="009F3106">
        <w:t>Zamawiający nie dopuszcza składania ofert wariantowych.</w:t>
      </w:r>
    </w:p>
    <w:p w:rsidR="000227C8" w:rsidRPr="009F3106" w:rsidRDefault="000227C8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lastRenderedPageBreak/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0227C8" w:rsidRPr="009F3106" w:rsidRDefault="000227C8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0227C8" w:rsidRPr="009F3106" w:rsidRDefault="000227C8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0227C8" w:rsidRPr="009F3106" w:rsidRDefault="000227C8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0227C8" w:rsidRPr="009F3106" w:rsidRDefault="000227C8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0227C8" w:rsidRPr="009F3106" w:rsidRDefault="000227C8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nie zostały mu przyznane. </w:t>
      </w:r>
    </w:p>
    <w:p w:rsidR="000227C8" w:rsidRPr="009F3106" w:rsidRDefault="000227C8" w:rsidP="00210E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0227C8" w:rsidRPr="009F3106" w:rsidRDefault="000227C8" w:rsidP="00210E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0227C8" w:rsidRPr="009F3106" w:rsidRDefault="000227C8" w:rsidP="00210E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0227C8" w:rsidRPr="009F3106" w:rsidRDefault="000227C8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- </w:t>
      </w:r>
      <w:r w:rsidRPr="009F3106">
        <w:t xml:space="preserve"> Załącznik nr 1</w:t>
      </w:r>
    </w:p>
    <w:p w:rsidR="000227C8" w:rsidRDefault="000227C8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Formularz cenowy – Załącznik nr 1a </w:t>
      </w:r>
    </w:p>
    <w:p w:rsidR="000227C8" w:rsidRPr="009F3106" w:rsidRDefault="000227C8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3) </w:t>
      </w:r>
      <w:r w:rsidRPr="009F3106">
        <w:t>Oświadczenie o spełnianiu warunków udzia</w:t>
      </w:r>
      <w:r>
        <w:t xml:space="preserve">łu w postępowaniu -  </w:t>
      </w:r>
      <w:r w:rsidRPr="009F3106">
        <w:t xml:space="preserve">Załącznik nr 2      </w:t>
      </w:r>
    </w:p>
    <w:p w:rsidR="000227C8" w:rsidRPr="009F3106" w:rsidRDefault="000227C8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Pr="009F3106">
        <w:t>)</w:t>
      </w:r>
      <w:r>
        <w:t xml:space="preserve"> </w:t>
      </w:r>
      <w:r w:rsidRPr="009F3106">
        <w:t>Oświadczenie o braku podstaw do wykluczenia z postępowan</w:t>
      </w:r>
      <w:r>
        <w:t xml:space="preserve">ia -  </w:t>
      </w:r>
      <w:r w:rsidRPr="009F3106">
        <w:t>Załącznik nr 3</w:t>
      </w:r>
    </w:p>
    <w:p w:rsidR="000227C8" w:rsidRPr="009F3106" w:rsidRDefault="000227C8" w:rsidP="00210E07">
      <w:pPr>
        <w:pStyle w:val="Tekstpodstawowy2"/>
        <w:spacing w:line="360" w:lineRule="auto"/>
        <w:ind w:left="360" w:hanging="360"/>
        <w:jc w:val="both"/>
      </w:pPr>
      <w:r>
        <w:t>5</w:t>
      </w:r>
      <w:r w:rsidRPr="009F3106">
        <w:t xml:space="preserve">)  </w:t>
      </w:r>
      <w:r>
        <w:t xml:space="preserve">Wykaz  - </w:t>
      </w:r>
      <w:r w:rsidRPr="009F3106">
        <w:t>Załącznik</w:t>
      </w:r>
      <w:r>
        <w:t xml:space="preserve"> -</w:t>
      </w:r>
      <w:r w:rsidRPr="009F3106">
        <w:t xml:space="preserve"> nr 4</w:t>
      </w:r>
    </w:p>
    <w:p w:rsidR="000227C8" w:rsidRDefault="000227C8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6) Istotne postanowienia umowy -</w:t>
      </w:r>
      <w:r w:rsidRPr="009F3106">
        <w:t xml:space="preserve"> Załącznik nr 5 </w:t>
      </w:r>
    </w:p>
    <w:p w:rsidR="000227C8" w:rsidRPr="009F3106" w:rsidRDefault="000227C8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</w:t>
      </w:r>
      <w:r w:rsidRPr="00122E29">
        <w:t>) Przykładowy wzór ogłoszenia – Załącznik nr 6</w:t>
      </w:r>
    </w:p>
    <w:p w:rsidR="000227C8" w:rsidRPr="009F3106" w:rsidRDefault="000227C8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</w:p>
    <w:p w:rsidR="000227C8" w:rsidRPr="009F3106" w:rsidRDefault="000227C8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</w:p>
    <w:p w:rsidR="000227C8" w:rsidRPr="003E74B5" w:rsidRDefault="000227C8" w:rsidP="0028365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9F3106">
        <w:t>Zatwierdził:</w:t>
      </w:r>
    </w:p>
    <w:sectPr w:rsidR="000227C8" w:rsidRPr="003E74B5" w:rsidSect="00210E07">
      <w:headerReference w:type="default" r:id="rId8"/>
      <w:footerReference w:type="default" r:id="rId9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95" w:rsidRDefault="00265395">
      <w:r>
        <w:separator/>
      </w:r>
    </w:p>
  </w:endnote>
  <w:endnote w:type="continuationSeparator" w:id="0">
    <w:p w:rsidR="00265395" w:rsidRDefault="0026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C8" w:rsidRDefault="00A301B5" w:rsidP="008A479E">
    <w:pPr>
      <w:pStyle w:val="Nagwek"/>
      <w:jc w:val="center"/>
      <w:rPr>
        <w:i/>
        <w:iCs/>
        <w:sz w:val="20"/>
        <w:szCs w:val="20"/>
      </w:rPr>
    </w:pPr>
    <w:r w:rsidRPr="00A301B5">
      <w:rPr>
        <w:noProof/>
      </w:rPr>
      <w:pict>
        <v:line id="_x0000_s2050" style="position:absolute;left:0;text-align:left;z-index:251656704" from="9pt,9.9pt" to="450pt,9.9pt"/>
      </w:pict>
    </w:r>
  </w:p>
  <w:p w:rsidR="000227C8" w:rsidRDefault="000227C8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0227C8" w:rsidRDefault="000227C8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0227C8" w:rsidRDefault="000227C8" w:rsidP="008A479E">
    <w:pPr>
      <w:pStyle w:val="Nagwek"/>
      <w:jc w:val="center"/>
      <w:rPr>
        <w:i/>
        <w:iCs/>
        <w:sz w:val="20"/>
        <w:szCs w:val="20"/>
      </w:rPr>
    </w:pPr>
  </w:p>
  <w:p w:rsidR="000227C8" w:rsidRDefault="00117CA1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3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95" w:rsidRDefault="00265395">
      <w:r>
        <w:separator/>
      </w:r>
    </w:p>
  </w:footnote>
  <w:footnote w:type="continuationSeparator" w:id="0">
    <w:p w:rsidR="00265395" w:rsidRDefault="0026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C8" w:rsidRDefault="00117CA1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2" name="Obraz 8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7C8" w:rsidRDefault="000227C8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7C8" w:rsidRDefault="000227C8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7C8" w:rsidRDefault="000227C8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0227C8" w:rsidRDefault="000227C8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7C8" w:rsidRPr="00B37B6F" w:rsidRDefault="000227C8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0227C8" w:rsidRPr="00B37B6F" w:rsidRDefault="000227C8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0227C8" w:rsidRPr="00B37B6F" w:rsidRDefault="000227C8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0227C8" w:rsidRDefault="000227C8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7C8" w:rsidRPr="00507BF2" w:rsidRDefault="000227C8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7C8" w:rsidRPr="00507BF2" w:rsidRDefault="00117CA1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7C8" w:rsidRDefault="000227C8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0227C8" w:rsidRPr="00B37B6F" w:rsidRDefault="000227C8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0227C8" w:rsidRPr="00B37B6F" w:rsidRDefault="000227C8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0227C8" w:rsidRPr="00B37B6F" w:rsidRDefault="000227C8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0227C8" w:rsidRPr="00316AD1" w:rsidRDefault="000227C8" w:rsidP="00701CC7">
    <w:pPr>
      <w:jc w:val="center"/>
      <w:rPr>
        <w:rFonts w:ascii="Arial" w:hAnsi="Arial" w:cs="Arial"/>
        <w:sz w:val="14"/>
        <w:szCs w:val="14"/>
      </w:rPr>
    </w:pPr>
  </w:p>
  <w:p w:rsidR="000227C8" w:rsidRDefault="000227C8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0227C8" w:rsidRDefault="000227C8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0227C8" w:rsidRPr="001173F0" w:rsidRDefault="000227C8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227C8"/>
    <w:rsid w:val="00034034"/>
    <w:rsid w:val="0004153D"/>
    <w:rsid w:val="00041DE7"/>
    <w:rsid w:val="00043CBF"/>
    <w:rsid w:val="000448AF"/>
    <w:rsid w:val="00052125"/>
    <w:rsid w:val="00052FCF"/>
    <w:rsid w:val="00053EBA"/>
    <w:rsid w:val="00057166"/>
    <w:rsid w:val="00063A38"/>
    <w:rsid w:val="00064D8B"/>
    <w:rsid w:val="00066AA4"/>
    <w:rsid w:val="00067ACB"/>
    <w:rsid w:val="000740B3"/>
    <w:rsid w:val="00092B56"/>
    <w:rsid w:val="000A3CA7"/>
    <w:rsid w:val="000B564A"/>
    <w:rsid w:val="000E10FB"/>
    <w:rsid w:val="000E6ABA"/>
    <w:rsid w:val="001030EF"/>
    <w:rsid w:val="001173F0"/>
    <w:rsid w:val="00117CA1"/>
    <w:rsid w:val="00122E29"/>
    <w:rsid w:val="001316E9"/>
    <w:rsid w:val="00131D5A"/>
    <w:rsid w:val="00133CF1"/>
    <w:rsid w:val="001411EE"/>
    <w:rsid w:val="00143AF1"/>
    <w:rsid w:val="0014747C"/>
    <w:rsid w:val="00150522"/>
    <w:rsid w:val="00151A21"/>
    <w:rsid w:val="00167C68"/>
    <w:rsid w:val="001828E9"/>
    <w:rsid w:val="001843B8"/>
    <w:rsid w:val="001865EC"/>
    <w:rsid w:val="0018674D"/>
    <w:rsid w:val="001876D4"/>
    <w:rsid w:val="00191794"/>
    <w:rsid w:val="00192A18"/>
    <w:rsid w:val="001A7C1E"/>
    <w:rsid w:val="001B3D0D"/>
    <w:rsid w:val="001B4590"/>
    <w:rsid w:val="001B5189"/>
    <w:rsid w:val="001C1DFF"/>
    <w:rsid w:val="001C270C"/>
    <w:rsid w:val="001E19A0"/>
    <w:rsid w:val="001E21F7"/>
    <w:rsid w:val="001F73E7"/>
    <w:rsid w:val="002040DF"/>
    <w:rsid w:val="002070A5"/>
    <w:rsid w:val="00210E07"/>
    <w:rsid w:val="002249E0"/>
    <w:rsid w:val="0022670B"/>
    <w:rsid w:val="00230024"/>
    <w:rsid w:val="00242CE4"/>
    <w:rsid w:val="00262D3B"/>
    <w:rsid w:val="00265395"/>
    <w:rsid w:val="00270B9D"/>
    <w:rsid w:val="00271CB0"/>
    <w:rsid w:val="00283651"/>
    <w:rsid w:val="002839B5"/>
    <w:rsid w:val="002B3939"/>
    <w:rsid w:val="002B5210"/>
    <w:rsid w:val="002C4C83"/>
    <w:rsid w:val="002D6B06"/>
    <w:rsid w:val="002E2E3E"/>
    <w:rsid w:val="002F0870"/>
    <w:rsid w:val="002F2928"/>
    <w:rsid w:val="002F2E74"/>
    <w:rsid w:val="002F4815"/>
    <w:rsid w:val="00300F15"/>
    <w:rsid w:val="00316AD1"/>
    <w:rsid w:val="00316DF6"/>
    <w:rsid w:val="003343FD"/>
    <w:rsid w:val="00347A58"/>
    <w:rsid w:val="00350846"/>
    <w:rsid w:val="00352525"/>
    <w:rsid w:val="00355400"/>
    <w:rsid w:val="003617B3"/>
    <w:rsid w:val="003649D7"/>
    <w:rsid w:val="00367194"/>
    <w:rsid w:val="0037509F"/>
    <w:rsid w:val="0039716D"/>
    <w:rsid w:val="003C28A8"/>
    <w:rsid w:val="003C50E8"/>
    <w:rsid w:val="003D0EA3"/>
    <w:rsid w:val="003D28E4"/>
    <w:rsid w:val="003E31BF"/>
    <w:rsid w:val="003E44F2"/>
    <w:rsid w:val="003E47EA"/>
    <w:rsid w:val="003E74B5"/>
    <w:rsid w:val="004031C9"/>
    <w:rsid w:val="00411B74"/>
    <w:rsid w:val="00423303"/>
    <w:rsid w:val="00444CD7"/>
    <w:rsid w:val="00454549"/>
    <w:rsid w:val="00461FD8"/>
    <w:rsid w:val="004664BF"/>
    <w:rsid w:val="00471BA4"/>
    <w:rsid w:val="00472920"/>
    <w:rsid w:val="004815E7"/>
    <w:rsid w:val="0048264D"/>
    <w:rsid w:val="00482C5E"/>
    <w:rsid w:val="004A3374"/>
    <w:rsid w:val="004C31B1"/>
    <w:rsid w:val="004C44A8"/>
    <w:rsid w:val="004C6B5F"/>
    <w:rsid w:val="004D572B"/>
    <w:rsid w:val="004D5B85"/>
    <w:rsid w:val="004D65F7"/>
    <w:rsid w:val="004F16C1"/>
    <w:rsid w:val="004F2E8C"/>
    <w:rsid w:val="004F5589"/>
    <w:rsid w:val="004F7924"/>
    <w:rsid w:val="004F7F2E"/>
    <w:rsid w:val="00502F83"/>
    <w:rsid w:val="00505E18"/>
    <w:rsid w:val="00505FCA"/>
    <w:rsid w:val="00507BF2"/>
    <w:rsid w:val="00512B7A"/>
    <w:rsid w:val="00514041"/>
    <w:rsid w:val="00520687"/>
    <w:rsid w:val="00521EEF"/>
    <w:rsid w:val="00524CB7"/>
    <w:rsid w:val="00536ED1"/>
    <w:rsid w:val="00537814"/>
    <w:rsid w:val="0054533D"/>
    <w:rsid w:val="005500B6"/>
    <w:rsid w:val="0055645C"/>
    <w:rsid w:val="00557F54"/>
    <w:rsid w:val="00562190"/>
    <w:rsid w:val="005668C1"/>
    <w:rsid w:val="005760DD"/>
    <w:rsid w:val="00576E80"/>
    <w:rsid w:val="00595AEE"/>
    <w:rsid w:val="005A6407"/>
    <w:rsid w:val="005B24C5"/>
    <w:rsid w:val="005B3321"/>
    <w:rsid w:val="005B4B94"/>
    <w:rsid w:val="005B4CF4"/>
    <w:rsid w:val="005B50A8"/>
    <w:rsid w:val="005C4914"/>
    <w:rsid w:val="005D436C"/>
    <w:rsid w:val="005F0362"/>
    <w:rsid w:val="005F25A9"/>
    <w:rsid w:val="00616820"/>
    <w:rsid w:val="00624DF5"/>
    <w:rsid w:val="00637685"/>
    <w:rsid w:val="00646316"/>
    <w:rsid w:val="0068364C"/>
    <w:rsid w:val="006847B2"/>
    <w:rsid w:val="006A3548"/>
    <w:rsid w:val="006A53E0"/>
    <w:rsid w:val="006B13E0"/>
    <w:rsid w:val="006B5842"/>
    <w:rsid w:val="006B58FC"/>
    <w:rsid w:val="006B7AE8"/>
    <w:rsid w:val="006C76DA"/>
    <w:rsid w:val="006D62F7"/>
    <w:rsid w:val="006E0917"/>
    <w:rsid w:val="006E5FA8"/>
    <w:rsid w:val="006F2493"/>
    <w:rsid w:val="006F5E74"/>
    <w:rsid w:val="00701CC7"/>
    <w:rsid w:val="00706AB8"/>
    <w:rsid w:val="00714783"/>
    <w:rsid w:val="00716E7D"/>
    <w:rsid w:val="00717E25"/>
    <w:rsid w:val="00734BCA"/>
    <w:rsid w:val="007469A4"/>
    <w:rsid w:val="0075157A"/>
    <w:rsid w:val="00755398"/>
    <w:rsid w:val="007571BD"/>
    <w:rsid w:val="0077728D"/>
    <w:rsid w:val="0078384E"/>
    <w:rsid w:val="00787B90"/>
    <w:rsid w:val="00790752"/>
    <w:rsid w:val="007936CB"/>
    <w:rsid w:val="007A06C0"/>
    <w:rsid w:val="007A723A"/>
    <w:rsid w:val="007A7337"/>
    <w:rsid w:val="007B5D09"/>
    <w:rsid w:val="007B7EBB"/>
    <w:rsid w:val="007C4D3B"/>
    <w:rsid w:val="007F0E49"/>
    <w:rsid w:val="0080353E"/>
    <w:rsid w:val="008036B3"/>
    <w:rsid w:val="008051DA"/>
    <w:rsid w:val="00812DBD"/>
    <w:rsid w:val="008130D7"/>
    <w:rsid w:val="008266B2"/>
    <w:rsid w:val="00831D85"/>
    <w:rsid w:val="0084034B"/>
    <w:rsid w:val="00847CC0"/>
    <w:rsid w:val="0085664D"/>
    <w:rsid w:val="0085676C"/>
    <w:rsid w:val="00862B52"/>
    <w:rsid w:val="00863092"/>
    <w:rsid w:val="008834B4"/>
    <w:rsid w:val="00885B60"/>
    <w:rsid w:val="0089201B"/>
    <w:rsid w:val="008927C2"/>
    <w:rsid w:val="008A2504"/>
    <w:rsid w:val="008A42C2"/>
    <w:rsid w:val="008A479E"/>
    <w:rsid w:val="008B0EB7"/>
    <w:rsid w:val="008C1C64"/>
    <w:rsid w:val="008C5679"/>
    <w:rsid w:val="008D4A70"/>
    <w:rsid w:val="008D5054"/>
    <w:rsid w:val="008E67B2"/>
    <w:rsid w:val="008E7D63"/>
    <w:rsid w:val="008F0ADE"/>
    <w:rsid w:val="008F0B67"/>
    <w:rsid w:val="008F57F5"/>
    <w:rsid w:val="0091476A"/>
    <w:rsid w:val="00926A71"/>
    <w:rsid w:val="00930FF0"/>
    <w:rsid w:val="00931476"/>
    <w:rsid w:val="0093312C"/>
    <w:rsid w:val="009369C8"/>
    <w:rsid w:val="00936AAE"/>
    <w:rsid w:val="00951B02"/>
    <w:rsid w:val="0096511F"/>
    <w:rsid w:val="00967EBD"/>
    <w:rsid w:val="00973B46"/>
    <w:rsid w:val="00974ECB"/>
    <w:rsid w:val="009A0AF2"/>
    <w:rsid w:val="009A1966"/>
    <w:rsid w:val="009A31B2"/>
    <w:rsid w:val="009A7548"/>
    <w:rsid w:val="009E1510"/>
    <w:rsid w:val="009E20B0"/>
    <w:rsid w:val="009F3106"/>
    <w:rsid w:val="009F3C76"/>
    <w:rsid w:val="009F5F61"/>
    <w:rsid w:val="00A02066"/>
    <w:rsid w:val="00A112F8"/>
    <w:rsid w:val="00A14248"/>
    <w:rsid w:val="00A144DF"/>
    <w:rsid w:val="00A15232"/>
    <w:rsid w:val="00A213F6"/>
    <w:rsid w:val="00A301B5"/>
    <w:rsid w:val="00A43460"/>
    <w:rsid w:val="00A6522A"/>
    <w:rsid w:val="00A76921"/>
    <w:rsid w:val="00A8037D"/>
    <w:rsid w:val="00A90DFC"/>
    <w:rsid w:val="00AA073D"/>
    <w:rsid w:val="00AB4C3E"/>
    <w:rsid w:val="00AC2F6B"/>
    <w:rsid w:val="00AD2701"/>
    <w:rsid w:val="00AD3022"/>
    <w:rsid w:val="00AD7445"/>
    <w:rsid w:val="00AE73BE"/>
    <w:rsid w:val="00B07862"/>
    <w:rsid w:val="00B106E9"/>
    <w:rsid w:val="00B15796"/>
    <w:rsid w:val="00B17EEA"/>
    <w:rsid w:val="00B320E8"/>
    <w:rsid w:val="00B3310A"/>
    <w:rsid w:val="00B37B6F"/>
    <w:rsid w:val="00B41A84"/>
    <w:rsid w:val="00B43E5A"/>
    <w:rsid w:val="00B4666A"/>
    <w:rsid w:val="00B56886"/>
    <w:rsid w:val="00B806B7"/>
    <w:rsid w:val="00B80E8B"/>
    <w:rsid w:val="00B8392C"/>
    <w:rsid w:val="00B83CF9"/>
    <w:rsid w:val="00B90D6E"/>
    <w:rsid w:val="00B95092"/>
    <w:rsid w:val="00BB1416"/>
    <w:rsid w:val="00BC051A"/>
    <w:rsid w:val="00BC39A0"/>
    <w:rsid w:val="00BE38DC"/>
    <w:rsid w:val="00BE3A9C"/>
    <w:rsid w:val="00BE4F18"/>
    <w:rsid w:val="00BF094F"/>
    <w:rsid w:val="00BF532B"/>
    <w:rsid w:val="00C06DCA"/>
    <w:rsid w:val="00C1077B"/>
    <w:rsid w:val="00C202C8"/>
    <w:rsid w:val="00C2233A"/>
    <w:rsid w:val="00C26D95"/>
    <w:rsid w:val="00C30BD0"/>
    <w:rsid w:val="00C3183E"/>
    <w:rsid w:val="00C40673"/>
    <w:rsid w:val="00C421D2"/>
    <w:rsid w:val="00C65057"/>
    <w:rsid w:val="00C73F87"/>
    <w:rsid w:val="00C9322D"/>
    <w:rsid w:val="00C97966"/>
    <w:rsid w:val="00CC0C6F"/>
    <w:rsid w:val="00CC20DE"/>
    <w:rsid w:val="00CC63F6"/>
    <w:rsid w:val="00CE4DE9"/>
    <w:rsid w:val="00CF3240"/>
    <w:rsid w:val="00D13946"/>
    <w:rsid w:val="00D37CCE"/>
    <w:rsid w:val="00D47A71"/>
    <w:rsid w:val="00D51EBB"/>
    <w:rsid w:val="00D53BED"/>
    <w:rsid w:val="00D8080B"/>
    <w:rsid w:val="00D86C4A"/>
    <w:rsid w:val="00D90C0C"/>
    <w:rsid w:val="00D9118A"/>
    <w:rsid w:val="00D952A7"/>
    <w:rsid w:val="00D9727B"/>
    <w:rsid w:val="00DA18D8"/>
    <w:rsid w:val="00DC4DF6"/>
    <w:rsid w:val="00DD6454"/>
    <w:rsid w:val="00DE0EBB"/>
    <w:rsid w:val="00DE7D35"/>
    <w:rsid w:val="00DF256D"/>
    <w:rsid w:val="00DF436A"/>
    <w:rsid w:val="00E011FE"/>
    <w:rsid w:val="00E338A4"/>
    <w:rsid w:val="00E34EB1"/>
    <w:rsid w:val="00E53EB0"/>
    <w:rsid w:val="00E65E40"/>
    <w:rsid w:val="00E85F64"/>
    <w:rsid w:val="00E8619F"/>
    <w:rsid w:val="00E96361"/>
    <w:rsid w:val="00EA407E"/>
    <w:rsid w:val="00EB41E3"/>
    <w:rsid w:val="00EB4B79"/>
    <w:rsid w:val="00EB6A7F"/>
    <w:rsid w:val="00EC0D06"/>
    <w:rsid w:val="00EC6BE1"/>
    <w:rsid w:val="00EC7FAF"/>
    <w:rsid w:val="00ED16F7"/>
    <w:rsid w:val="00ED5E90"/>
    <w:rsid w:val="00EE08CA"/>
    <w:rsid w:val="00EE1439"/>
    <w:rsid w:val="00EE18BB"/>
    <w:rsid w:val="00EE5A56"/>
    <w:rsid w:val="00EE7E07"/>
    <w:rsid w:val="00EF074C"/>
    <w:rsid w:val="00EF40E0"/>
    <w:rsid w:val="00EF4BB8"/>
    <w:rsid w:val="00EF5A77"/>
    <w:rsid w:val="00F019B0"/>
    <w:rsid w:val="00F130D7"/>
    <w:rsid w:val="00F21D7E"/>
    <w:rsid w:val="00F33E59"/>
    <w:rsid w:val="00F3664E"/>
    <w:rsid w:val="00F47BE3"/>
    <w:rsid w:val="00F547DC"/>
    <w:rsid w:val="00F60962"/>
    <w:rsid w:val="00F613A5"/>
    <w:rsid w:val="00F613C7"/>
    <w:rsid w:val="00F63251"/>
    <w:rsid w:val="00F728BA"/>
    <w:rsid w:val="00F83185"/>
    <w:rsid w:val="00F846B3"/>
    <w:rsid w:val="00F8754D"/>
    <w:rsid w:val="00F951CD"/>
    <w:rsid w:val="00FA003E"/>
    <w:rsid w:val="00FA1C9F"/>
    <w:rsid w:val="00FA2606"/>
    <w:rsid w:val="00FC63BA"/>
    <w:rsid w:val="00FD01A6"/>
    <w:rsid w:val="00FD6E0D"/>
    <w:rsid w:val="00FE2293"/>
    <w:rsid w:val="00FE441B"/>
    <w:rsid w:val="00FE5DCA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1C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6B06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952A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B06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444CD7"/>
  </w:style>
  <w:style w:type="paragraph" w:customStyle="1" w:styleId="Znak">
    <w:name w:val="Znak"/>
    <w:basedOn w:val="Normalny"/>
    <w:uiPriority w:val="99"/>
    <w:rsid w:val="007A7337"/>
  </w:style>
  <w:style w:type="paragraph" w:customStyle="1" w:styleId="cdzUmowa">
    <w:name w:val="cdz_Umowa"/>
    <w:basedOn w:val="Normalny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uiPriority w:val="99"/>
    <w:rsid w:val="00FE44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omylnaczcionkaakapitu"/>
    <w:link w:val="Tekstkomentarza"/>
    <w:uiPriority w:val="99"/>
    <w:locked/>
    <w:rsid w:val="00B95092"/>
    <w:rPr>
      <w:rFonts w:cs="Times New Roman"/>
      <w:lang w:val="pl-PL"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6F5E74"/>
  </w:style>
  <w:style w:type="paragraph" w:styleId="Tekstpodstawowy">
    <w:name w:val="Body Text"/>
    <w:basedOn w:val="Normalny"/>
    <w:link w:val="TekstpodstawowyZnak"/>
    <w:uiPriority w:val="99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ny"/>
    <w:uiPriority w:val="99"/>
    <w:rsid w:val="004F2E8C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476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1476A"/>
    <w:rPr>
      <w:b/>
      <w:bCs/>
    </w:rPr>
  </w:style>
  <w:style w:type="paragraph" w:styleId="Poprawka">
    <w:name w:val="Revision"/>
    <w:hidden/>
    <w:uiPriority w:val="99"/>
    <w:semiHidden/>
    <w:rsid w:val="0091476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1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D6B0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613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3228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EGralewska</cp:lastModifiedBy>
  <cp:revision>2</cp:revision>
  <cp:lastPrinted>2009-08-18T10:02:00Z</cp:lastPrinted>
  <dcterms:created xsi:type="dcterms:W3CDTF">2011-03-09T11:24:00Z</dcterms:created>
  <dcterms:modified xsi:type="dcterms:W3CDTF">2011-03-09T11:24:00Z</dcterms:modified>
</cp:coreProperties>
</file>